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C00C9">
      <w:pPr>
        <w:pStyle w:val="3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z w:val="44"/>
          <w:szCs w:val="44"/>
          <w:lang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z w:val="44"/>
          <w:szCs w:val="44"/>
          <w:lang w:val="en-US" w:eastAsia="zh-CN"/>
        </w:rPr>
        <w:t>准东经济技术开发区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z w:val="44"/>
          <w:szCs w:val="44"/>
          <w:lang w:eastAsia="zh-CN"/>
        </w:rPr>
        <w:t>一般公共预算财政拨款 “三公”经费公开说明</w:t>
      </w:r>
    </w:p>
    <w:p w14:paraId="1036414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</w:pPr>
    </w:p>
    <w:p w14:paraId="2E3AED1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一、</w:t>
      </w:r>
      <w:r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val="en-US" w:eastAsia="zh-CN"/>
        </w:rPr>
        <w:t>准东经济技术开发区</w:t>
      </w:r>
      <w:r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预算单位、人员及车辆基本情况</w:t>
      </w:r>
    </w:p>
    <w:p w14:paraId="5843270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年度,准东经济技术开发区共1个预算单位，财政供养人员共计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val="en-US" w:eastAsia="zh-CN"/>
        </w:rPr>
        <w:t>539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人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其中：在职人员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val="en-US" w:eastAsia="zh-CN"/>
        </w:rPr>
        <w:t>539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人，离休人员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人，退休人员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人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公务用车总数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辆。</w:t>
      </w:r>
    </w:p>
    <w:p w14:paraId="50B0542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二、</w:t>
      </w:r>
      <w:r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val="en-US" w:eastAsia="zh-CN"/>
        </w:rPr>
        <w:t>准东经济技术开发区</w:t>
      </w:r>
      <w:r>
        <w:rPr>
          <w:rFonts w:hint="eastAsia" w:ascii="黑体" w:hAnsi="黑体" w:eastAsia="黑体" w:cs="黑体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一般公共预算财政拨款“三公”经费支出总体情况</w:t>
      </w:r>
    </w:p>
    <w:p w14:paraId="0031356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年度，准东经济技术开发区一般公共预算财政拨款“三公”经费支出合计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val="en-US" w:eastAsia="zh-CN"/>
        </w:rPr>
        <w:t>408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万元，较20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决算数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461万元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减少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val="en-US" w:eastAsia="zh-CN"/>
        </w:rPr>
        <w:t>53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万元，下降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val="en-US" w:eastAsia="zh-CN"/>
        </w:rPr>
        <w:t>11.5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％。主要是各单位认真贯彻落实中央、自治区、自治州厉行节约各项规定，严格控制和降低行政运行成本，大力压缩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eastAsia="zh-CN"/>
        </w:rPr>
        <w:t>“三公”经费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支出规模。</w:t>
      </w:r>
    </w:p>
    <w:p w14:paraId="63530E6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1、</w:t>
      </w:r>
      <w:r>
        <w:rPr>
          <w:rFonts w:hint="eastAsia" w:ascii="仿宋_GB2312" w:eastAsia="仿宋_GB2312"/>
          <w:sz w:val="32"/>
          <w:szCs w:val="32"/>
          <w:highlight w:val="none"/>
        </w:rPr>
        <w:t>因公出国（境）费支出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  <w:highlight w:val="none"/>
        </w:rPr>
        <w:t>万元，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较</w:t>
      </w:r>
      <w:r>
        <w:rPr>
          <w:rFonts w:hint="eastAsia" w:ascii="仿宋_GB2312" w:eastAsia="仿宋_GB2312"/>
          <w:sz w:val="32"/>
          <w:szCs w:val="32"/>
          <w:highlight w:val="none"/>
        </w:rPr>
        <w:t>上年增加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  <w:highlight w:val="none"/>
        </w:rPr>
        <w:t>万元，增长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  <w:highlight w:val="none"/>
        </w:rPr>
        <w:t>%，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主要原因是：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2022年准东开发区未发生</w:t>
      </w:r>
      <w:r>
        <w:rPr>
          <w:rFonts w:hint="eastAsia" w:ascii="仿宋_GB2312" w:eastAsia="仿宋_GB2312"/>
          <w:sz w:val="32"/>
          <w:szCs w:val="32"/>
          <w:highlight w:val="none"/>
        </w:rPr>
        <w:t>因公出国（境）费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；</w:t>
      </w:r>
    </w:p>
    <w:p w14:paraId="2ED588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仿宋_GB2312" w:eastAsia="仿宋_GB2312"/>
          <w:sz w:val="32"/>
          <w:szCs w:val="32"/>
          <w:highlight w:val="none"/>
        </w:rPr>
        <w:t>公务用车购置及运行维护费支出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320</w:t>
      </w:r>
      <w:r>
        <w:rPr>
          <w:rFonts w:hint="eastAsia" w:ascii="仿宋_GB2312" w:eastAsia="仿宋_GB2312"/>
          <w:sz w:val="32"/>
          <w:szCs w:val="32"/>
          <w:highlight w:val="none"/>
        </w:rPr>
        <w:t>万元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较</w:t>
      </w:r>
      <w:r>
        <w:rPr>
          <w:rFonts w:hint="eastAsia" w:ascii="仿宋_GB2312" w:eastAsia="仿宋_GB2312"/>
          <w:sz w:val="32"/>
          <w:szCs w:val="32"/>
          <w:highlight w:val="none"/>
        </w:rPr>
        <w:t>上年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决算数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372万元</w:t>
      </w:r>
      <w:r>
        <w:rPr>
          <w:rFonts w:hint="eastAsia" w:ascii="仿宋_GB2312" w:eastAsia="仿宋_GB2312"/>
          <w:sz w:val="32"/>
          <w:szCs w:val="32"/>
          <w:highlight w:val="none"/>
        </w:rPr>
        <w:t>减少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52</w:t>
      </w:r>
      <w:r>
        <w:rPr>
          <w:rFonts w:hint="eastAsia" w:ascii="仿宋_GB2312" w:eastAsia="仿宋_GB2312"/>
          <w:sz w:val="32"/>
          <w:szCs w:val="32"/>
          <w:highlight w:val="none"/>
        </w:rPr>
        <w:t>万元，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13.98</w:t>
      </w:r>
      <w:r>
        <w:rPr>
          <w:rFonts w:hint="eastAsia" w:ascii="仿宋_GB2312" w:eastAsia="仿宋_GB2312"/>
          <w:sz w:val="32"/>
          <w:szCs w:val="32"/>
          <w:highlight w:val="none"/>
        </w:rPr>
        <w:t>%，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主要原因是：开发区对公务用车进行使用进一步规范管理，严控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公务用车使用频次，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降低费用支出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 w14:paraId="21B1F7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仿宋_GB2312" w:eastAsia="仿宋_GB2312"/>
          <w:sz w:val="32"/>
          <w:szCs w:val="32"/>
          <w:highlight w:val="none"/>
        </w:rPr>
        <w:t>公务接待费支出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88</w:t>
      </w:r>
      <w:r>
        <w:rPr>
          <w:rFonts w:hint="eastAsia" w:ascii="仿宋_GB2312" w:eastAsia="仿宋_GB2312"/>
          <w:sz w:val="32"/>
          <w:szCs w:val="32"/>
          <w:highlight w:val="none"/>
        </w:rPr>
        <w:t>万元，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较</w:t>
      </w:r>
      <w:r>
        <w:rPr>
          <w:rFonts w:hint="eastAsia" w:ascii="仿宋_GB2312" w:eastAsia="仿宋_GB2312"/>
          <w:sz w:val="32"/>
          <w:szCs w:val="32"/>
          <w:highlight w:val="none"/>
        </w:rPr>
        <w:t>上年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决算数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89万元</w:t>
      </w:r>
      <w:r>
        <w:rPr>
          <w:rFonts w:hint="eastAsia" w:ascii="仿宋_GB2312" w:eastAsia="仿宋_GB2312"/>
          <w:sz w:val="32"/>
          <w:szCs w:val="32"/>
          <w:highlight w:val="none"/>
        </w:rPr>
        <w:t>减少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highlight w:val="none"/>
        </w:rPr>
        <w:t>万元，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1.12</w:t>
      </w:r>
      <w:r>
        <w:rPr>
          <w:rFonts w:hint="eastAsia" w:ascii="仿宋_GB2312" w:eastAsia="仿宋_GB2312"/>
          <w:sz w:val="32"/>
          <w:szCs w:val="32"/>
          <w:highlight w:val="none"/>
        </w:rPr>
        <w:t>%，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主要原因是：开发区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严格按照中央八项规定精神，厉行勤俭节约，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在公务接待方面进行严格把控，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减少一切不必要的公务接待开支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</w:p>
    <w:p w14:paraId="3051E5F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与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全年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预算数对比</w:t>
      </w:r>
      <w:r>
        <w:rPr>
          <w:rFonts w:hint="eastAsia" w:ascii="仿宋_GB2312" w:eastAsia="仿宋_GB2312"/>
          <w:sz w:val="32"/>
          <w:szCs w:val="32"/>
          <w:highlight w:val="none"/>
        </w:rPr>
        <w:t>情况：“三公”经费支出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全年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661</w:t>
      </w:r>
      <w:r>
        <w:rPr>
          <w:rFonts w:hint="eastAsia" w:ascii="仿宋_GB2312" w:eastAsia="仿宋_GB2312"/>
          <w:sz w:val="32"/>
          <w:szCs w:val="32"/>
          <w:highlight w:val="none"/>
        </w:rPr>
        <w:t>万元，决算数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408</w:t>
      </w:r>
      <w:r>
        <w:rPr>
          <w:rFonts w:hint="eastAsia" w:ascii="仿宋_GB2312" w:eastAsia="仿宋_GB2312"/>
          <w:sz w:val="32"/>
          <w:szCs w:val="32"/>
          <w:highlight w:val="none"/>
        </w:rPr>
        <w:t>万元，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主要是：开发区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严格执行中央八项规定、“自治区十项规定”等相关规定，严控“三公”经费支出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全年预算数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  <w:highlight w:val="none"/>
        </w:rPr>
        <w:t>万元，决算数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  <w:highlight w:val="none"/>
        </w:rPr>
        <w:t>万元，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主要原因是：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2022年准东开发区未发生因公出国（境）费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运行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全年</w:t>
      </w:r>
      <w:r>
        <w:rPr>
          <w:rFonts w:hint="eastAsia" w:ascii="仿宋_GB2312" w:eastAsia="仿宋_GB2312"/>
          <w:sz w:val="32"/>
          <w:szCs w:val="32"/>
          <w:highlight w:val="none"/>
        </w:rPr>
        <w:t>预算数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523</w:t>
      </w:r>
      <w:r>
        <w:rPr>
          <w:rFonts w:hint="eastAsia" w:ascii="仿宋_GB2312" w:eastAsia="仿宋_GB2312"/>
          <w:sz w:val="32"/>
          <w:szCs w:val="32"/>
          <w:highlight w:val="none"/>
        </w:rPr>
        <w:t>万元，决算数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320</w:t>
      </w:r>
      <w:r>
        <w:rPr>
          <w:rFonts w:hint="eastAsia" w:ascii="仿宋_GB2312" w:eastAsia="仿宋_GB2312"/>
          <w:sz w:val="32"/>
          <w:szCs w:val="32"/>
          <w:highlight w:val="none"/>
        </w:rPr>
        <w:t>万元，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主要原因是：开发区对公务用车进行进一步规范管理，严控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公务用车使用频次，降低费用支出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全年</w:t>
      </w:r>
      <w:r>
        <w:rPr>
          <w:rFonts w:hint="eastAsia" w:ascii="仿宋_GB2312" w:eastAsia="仿宋_GB2312"/>
          <w:sz w:val="32"/>
          <w:szCs w:val="32"/>
          <w:highlight w:val="none"/>
        </w:rPr>
        <w:t>预算数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138</w:t>
      </w:r>
      <w:r>
        <w:rPr>
          <w:rFonts w:hint="eastAsia" w:ascii="仿宋_GB2312" w:eastAsia="仿宋_GB2312"/>
          <w:sz w:val="32"/>
          <w:szCs w:val="32"/>
          <w:highlight w:val="none"/>
        </w:rPr>
        <w:t>万元，决算数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88</w:t>
      </w:r>
      <w:r>
        <w:rPr>
          <w:rFonts w:hint="eastAsia" w:ascii="仿宋_GB2312" w:eastAsia="仿宋_GB2312"/>
          <w:sz w:val="32"/>
          <w:szCs w:val="32"/>
          <w:highlight w:val="none"/>
        </w:rPr>
        <w:t>万元，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主要原因是：开发区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严格按照中央八项规定精神，厉行勤俭节约，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坚持“过紧日子”思想，在公务接待方面进行严格把控和压减。</w:t>
      </w:r>
    </w:p>
    <w:p w14:paraId="1092264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-202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年度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三公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经费情况如下：</w:t>
      </w:r>
    </w:p>
    <w:p w14:paraId="18BEDA5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8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highlight w:val="none"/>
          <w:shd w:val="clear" w:fill="FFFFFF"/>
        </w:rPr>
        <w:t xml:space="preserve">                                          </w:t>
      </w: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highlight w:val="none"/>
          <w:shd w:val="clear" w:fill="FFFFFF"/>
        </w:rPr>
        <w:t xml:space="preserve">  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28"/>
          <w:szCs w:val="28"/>
          <w:highlight w:val="none"/>
          <w:shd w:val="clear" w:fill="FFFFFF"/>
        </w:rPr>
        <w:t>  金额：万元</w:t>
      </w:r>
    </w:p>
    <w:tbl>
      <w:tblPr>
        <w:tblStyle w:val="7"/>
        <w:tblW w:w="91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0"/>
        <w:gridCol w:w="909"/>
        <w:gridCol w:w="937"/>
        <w:gridCol w:w="952"/>
        <w:gridCol w:w="721"/>
        <w:gridCol w:w="1007"/>
        <w:gridCol w:w="721"/>
        <w:gridCol w:w="1033"/>
      </w:tblGrid>
      <w:tr w14:paraId="33AE1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C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“三公”经费</w:t>
            </w:r>
          </w:p>
        </w:tc>
        <w:tc>
          <w:tcPr>
            <w:tcW w:w="9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2021年决算数</w:t>
            </w:r>
          </w:p>
        </w:tc>
        <w:tc>
          <w:tcPr>
            <w:tcW w:w="9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2022年预算数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4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2022年决算数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2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较上年决算对比情况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E7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较本年预算对比情况</w:t>
            </w:r>
          </w:p>
        </w:tc>
      </w:tr>
      <w:tr w14:paraId="472AF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EE3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BAF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D8F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1CE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增减金额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5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增长百分比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3F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增减金额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增长百分比</w:t>
            </w:r>
          </w:p>
        </w:tc>
      </w:tr>
      <w:tr w14:paraId="433E8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A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E3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A0F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322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989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-53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37C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-11.50%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90F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-253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E2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-38.28%</w:t>
            </w:r>
          </w:p>
        </w:tc>
      </w:tr>
      <w:tr w14:paraId="0AE01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4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因公出国（境）费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41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8ED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0F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0E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9F4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1B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5D9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084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6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公务用车购置及运行维护费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FC1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E9B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B4B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49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-52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05D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-13.98%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DC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-203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8A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-38.81%</w:t>
            </w:r>
          </w:p>
        </w:tc>
      </w:tr>
      <w:tr w14:paraId="2DBC9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7C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5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A9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622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19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32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-1.12%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60F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081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-36.23%</w:t>
            </w:r>
          </w:p>
        </w:tc>
      </w:tr>
    </w:tbl>
    <w:p w14:paraId="1CC68E3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highlight w:val="none"/>
        </w:rPr>
      </w:pPr>
    </w:p>
    <w:p w14:paraId="2938003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highlight w:val="none"/>
          <w:lang w:eastAsia="zh-CN"/>
        </w:rPr>
      </w:pPr>
      <w:r>
        <w:rPr>
          <w:rFonts w:hint="eastAsia" w:ascii="宋体" w:hAnsi="宋体" w:cs="宋体"/>
          <w:i w:val="0"/>
          <w:caps w:val="0"/>
          <w:color w:val="2B2B2B"/>
          <w:spacing w:val="0"/>
          <w:sz w:val="19"/>
          <w:szCs w:val="19"/>
          <w:highlight w:val="none"/>
          <w:lang w:val="en-US" w:eastAsia="zh-CN"/>
        </w:rPr>
        <w:t xml:space="preserve">        </w:t>
      </w:r>
      <w:r>
        <w:drawing>
          <wp:inline distT="0" distB="0" distL="114300" distR="114300">
            <wp:extent cx="6243320" cy="3133725"/>
            <wp:effectExtent l="4445" t="4445" r="19685" b="5080"/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39FDEE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highlight w:val="none"/>
        </w:rPr>
      </w:pPr>
    </w:p>
    <w:p w14:paraId="78FA4E2F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名词解释</w:t>
      </w:r>
    </w:p>
    <w:p w14:paraId="6101FEE6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（一）因公出国（境）费：反映单位公务出国（境）的国际旅费、国外城市间交通费、住宿费、伙食费、培训费、公杂费等支出。</w:t>
      </w:r>
    </w:p>
    <w:p w14:paraId="1487929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（二）公务用车运行维护费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公务用车运行维护费反映部门单位按规定保留的公务用车燃料费、维修费、过桥过路费、保险费、安全奖励费用等支出。</w:t>
      </w:r>
    </w:p>
    <w:p w14:paraId="64BFC4E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宋体" w:eastAsia="仿宋_GB2312" w:cs="宋体"/>
          <w:color w:val="353535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highlight w:val="none"/>
          <w:shd w:val="clear" w:fill="FFFFFF"/>
        </w:rPr>
        <w:t>（三）公务接待费用：反映单位按规定开支的各类公务接待（含外宾接待）费用。</w:t>
      </w:r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2AB348-E515-47DB-852B-2425E2FC22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800002BF" w:usb1="184F6CF8" w:usb2="00000012" w:usb3="00000000" w:csb0="00160001" w:csb1="12030000"/>
    <w:embedRegular r:id="rId2" w:fontKey="{0497EB3A-7766-41DD-8E0B-A0099256CB5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9E809ED-4402-4D6D-B7CD-0465A545D58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EEAC2">
    <w:pPr>
      <w:pStyle w:val="4"/>
      <w:jc w:val="center"/>
      <w:rPr>
        <w:rFonts w:ascii="Arial" w:hAnsi="Arial" w:cs="Arial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9EB53D">
                          <w:pPr>
                            <w:pStyle w:val="4"/>
                            <w:jc w:val="center"/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9EB53D">
                    <w:pPr>
                      <w:pStyle w:val="4"/>
                      <w:jc w:val="center"/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24"/>
                        <w:szCs w:val="24"/>
                        <w:lang w:val="zh-CN"/>
                      </w:rPr>
                      <w:t>5</w:t>
                    </w: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0D998D9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CAD9D5"/>
    <w:multiLevelType w:val="singleLevel"/>
    <w:tmpl w:val="38CAD9D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C30DC"/>
    <w:rsid w:val="007E1C1B"/>
    <w:rsid w:val="017740AA"/>
    <w:rsid w:val="02EC502C"/>
    <w:rsid w:val="033D456B"/>
    <w:rsid w:val="036709FA"/>
    <w:rsid w:val="046A77B7"/>
    <w:rsid w:val="05602A59"/>
    <w:rsid w:val="060644F0"/>
    <w:rsid w:val="064A0341"/>
    <w:rsid w:val="08EC745B"/>
    <w:rsid w:val="08ED355D"/>
    <w:rsid w:val="092060C5"/>
    <w:rsid w:val="0B2748D8"/>
    <w:rsid w:val="0B3A3456"/>
    <w:rsid w:val="0B764603"/>
    <w:rsid w:val="0ED828D0"/>
    <w:rsid w:val="0EDE6670"/>
    <w:rsid w:val="0F4C6953"/>
    <w:rsid w:val="0FE353FF"/>
    <w:rsid w:val="113A2D14"/>
    <w:rsid w:val="12CE018F"/>
    <w:rsid w:val="1312150F"/>
    <w:rsid w:val="144C5C7D"/>
    <w:rsid w:val="147532D3"/>
    <w:rsid w:val="152F2C1D"/>
    <w:rsid w:val="161A3522"/>
    <w:rsid w:val="16804B91"/>
    <w:rsid w:val="18DD12BD"/>
    <w:rsid w:val="193255CF"/>
    <w:rsid w:val="197018F5"/>
    <w:rsid w:val="1B976EA3"/>
    <w:rsid w:val="1B9A5659"/>
    <w:rsid w:val="1C353282"/>
    <w:rsid w:val="1C861465"/>
    <w:rsid w:val="1CC836C4"/>
    <w:rsid w:val="1D330575"/>
    <w:rsid w:val="1DD30C97"/>
    <w:rsid w:val="1E4A3C9B"/>
    <w:rsid w:val="1E742207"/>
    <w:rsid w:val="1F3A04FB"/>
    <w:rsid w:val="1F826598"/>
    <w:rsid w:val="21F43493"/>
    <w:rsid w:val="238300C7"/>
    <w:rsid w:val="24BC7C44"/>
    <w:rsid w:val="250A3B21"/>
    <w:rsid w:val="255E699B"/>
    <w:rsid w:val="267A0EE8"/>
    <w:rsid w:val="280671AA"/>
    <w:rsid w:val="282E73D8"/>
    <w:rsid w:val="299735E9"/>
    <w:rsid w:val="29FF0C0D"/>
    <w:rsid w:val="2A9E2D9B"/>
    <w:rsid w:val="2AAF29C4"/>
    <w:rsid w:val="2AB23CDF"/>
    <w:rsid w:val="2DEB5A85"/>
    <w:rsid w:val="2E3653BB"/>
    <w:rsid w:val="3062103B"/>
    <w:rsid w:val="310F26B4"/>
    <w:rsid w:val="326F4035"/>
    <w:rsid w:val="32DB1F94"/>
    <w:rsid w:val="348103B3"/>
    <w:rsid w:val="37BD28D0"/>
    <w:rsid w:val="37DD2EB6"/>
    <w:rsid w:val="38754FE0"/>
    <w:rsid w:val="399C2B23"/>
    <w:rsid w:val="39DE48F8"/>
    <w:rsid w:val="3A4D3E2C"/>
    <w:rsid w:val="3ACB6198"/>
    <w:rsid w:val="3B5A6639"/>
    <w:rsid w:val="3D215F95"/>
    <w:rsid w:val="3D7644BF"/>
    <w:rsid w:val="3F7D1245"/>
    <w:rsid w:val="417E04E5"/>
    <w:rsid w:val="42FA438F"/>
    <w:rsid w:val="43E86A03"/>
    <w:rsid w:val="45947027"/>
    <w:rsid w:val="45E461E6"/>
    <w:rsid w:val="462C1B1A"/>
    <w:rsid w:val="46E32906"/>
    <w:rsid w:val="4A1A4DEE"/>
    <w:rsid w:val="4ABE43E0"/>
    <w:rsid w:val="4B9245C4"/>
    <w:rsid w:val="4B993658"/>
    <w:rsid w:val="4C7B65E8"/>
    <w:rsid w:val="4CB616FF"/>
    <w:rsid w:val="4D6565C0"/>
    <w:rsid w:val="4E916379"/>
    <w:rsid w:val="4EE92E36"/>
    <w:rsid w:val="4FEB45C9"/>
    <w:rsid w:val="4FEC3AB7"/>
    <w:rsid w:val="513534CB"/>
    <w:rsid w:val="5141173B"/>
    <w:rsid w:val="56196E20"/>
    <w:rsid w:val="56554B40"/>
    <w:rsid w:val="589B7F9F"/>
    <w:rsid w:val="5B8E5344"/>
    <w:rsid w:val="5CED4F00"/>
    <w:rsid w:val="5EB84D3D"/>
    <w:rsid w:val="6037026B"/>
    <w:rsid w:val="60FC7C44"/>
    <w:rsid w:val="61650D2E"/>
    <w:rsid w:val="61782DF6"/>
    <w:rsid w:val="61AD4352"/>
    <w:rsid w:val="62454F26"/>
    <w:rsid w:val="63D71AF8"/>
    <w:rsid w:val="63DA45E7"/>
    <w:rsid w:val="63E60D07"/>
    <w:rsid w:val="65E84C2E"/>
    <w:rsid w:val="65FA7D9F"/>
    <w:rsid w:val="66625DDB"/>
    <w:rsid w:val="67A5022B"/>
    <w:rsid w:val="68804BBF"/>
    <w:rsid w:val="68976726"/>
    <w:rsid w:val="693E52D1"/>
    <w:rsid w:val="6A192002"/>
    <w:rsid w:val="6BCD5E05"/>
    <w:rsid w:val="6D5E2787"/>
    <w:rsid w:val="6E961F7F"/>
    <w:rsid w:val="6F071F9F"/>
    <w:rsid w:val="70525FA8"/>
    <w:rsid w:val="712D4363"/>
    <w:rsid w:val="71963C61"/>
    <w:rsid w:val="725B1DEF"/>
    <w:rsid w:val="732C7FE2"/>
    <w:rsid w:val="733679F6"/>
    <w:rsid w:val="74C5141F"/>
    <w:rsid w:val="76F325B7"/>
    <w:rsid w:val="772D3078"/>
    <w:rsid w:val="777F5FD6"/>
    <w:rsid w:val="77D35953"/>
    <w:rsid w:val="77E25700"/>
    <w:rsid w:val="782F6A39"/>
    <w:rsid w:val="7B6E7074"/>
    <w:rsid w:val="7C7C54FE"/>
    <w:rsid w:val="7FD3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1"/>
    </w:pPr>
    <w:rPr>
      <w:rFonts w:ascii="Cambria" w:hAnsi="Cambria" w:eastAsia="宋体"/>
      <w:b/>
      <w:bCs/>
      <w:i/>
      <w:iCs/>
      <w:kern w:val="0"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H:\&#22269;&#24211;2024\3&#12289;&#26085;&#24120;&#24037;&#20316;\XS&#25253;&#36865;&#26448;&#26009;2023&#24180;10&#26376;\2020-2023&#24180;&#8220;&#19977;&#20844;&#8221;&#32463;&#36153;&#39044;&#20915;&#31639;&#23433;&#25490;&#24773;&#20917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'[2020-2023年“三公”经费预决算安排情况表.xlsx]按年度'!$K$12</c:f>
              <c:strCache>
                <c:ptCount val="1"/>
                <c:pt idx="0">
                  <c:v>2021年决算数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'[2020-2023年“三公”经费预决算安排情况表.xlsx]按年度'!$J$13:$J$17</c:f>
              <c:strCache>
                <c:ptCount val="5"/>
                <c:pt idx="1">
                  <c:v>合计</c:v>
                </c:pt>
                <c:pt idx="2">
                  <c:v>因公出国（境）费</c:v>
                </c:pt>
                <c:pt idx="3">
                  <c:v>公务用车购置及运行维护费</c:v>
                </c:pt>
                <c:pt idx="4">
                  <c:v>公务接待费</c:v>
                </c:pt>
              </c:strCache>
            </c:strRef>
          </c:cat>
          <c:val>
            <c:numRef>
              <c:f>'[2020-2023年“三公”经费预决算安排情况表.xlsx]按年度'!$K$13:$K$17</c:f>
              <c:numCache>
                <c:formatCode>General</c:formatCode>
                <c:ptCount val="5"/>
                <c:pt idx="1">
                  <c:v>461</c:v>
                </c:pt>
                <c:pt idx="2">
                  <c:v>0</c:v>
                </c:pt>
                <c:pt idx="3">
                  <c:v>372</c:v>
                </c:pt>
                <c:pt idx="4">
                  <c:v>89</c:v>
                </c:pt>
              </c:numCache>
            </c:numRef>
          </c:val>
        </c:ser>
        <c:ser>
          <c:idx val="1"/>
          <c:order val="1"/>
          <c:tx>
            <c:strRef>
              <c:f>'[2020-2023年“三公”经费预决算安排情况表.xlsx]按年度'!$L$12</c:f>
              <c:strCache>
                <c:ptCount val="1"/>
                <c:pt idx="0">
                  <c:v>2022年预算数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'[2020-2023年“三公”经费预决算安排情况表.xlsx]按年度'!$J$13:$J$17</c:f>
              <c:strCache>
                <c:ptCount val="5"/>
                <c:pt idx="1">
                  <c:v>合计</c:v>
                </c:pt>
                <c:pt idx="2">
                  <c:v>因公出国（境）费</c:v>
                </c:pt>
                <c:pt idx="3">
                  <c:v>公务用车购置及运行维护费</c:v>
                </c:pt>
                <c:pt idx="4">
                  <c:v>公务接待费</c:v>
                </c:pt>
              </c:strCache>
            </c:strRef>
          </c:cat>
          <c:val>
            <c:numRef>
              <c:f>'[2020-2023年“三公”经费预决算安排情况表.xlsx]按年度'!$L$13:$L$17</c:f>
              <c:numCache>
                <c:formatCode>General</c:formatCode>
                <c:ptCount val="5"/>
                <c:pt idx="1">
                  <c:v>661</c:v>
                </c:pt>
                <c:pt idx="2">
                  <c:v>0</c:v>
                </c:pt>
                <c:pt idx="3">
                  <c:v>523</c:v>
                </c:pt>
                <c:pt idx="4">
                  <c:v>138</c:v>
                </c:pt>
              </c:numCache>
            </c:numRef>
          </c:val>
        </c:ser>
        <c:ser>
          <c:idx val="2"/>
          <c:order val="2"/>
          <c:tx>
            <c:strRef>
              <c:f>'[2020-2023年“三公”经费预决算安排情况表.xlsx]按年度'!$M$12</c:f>
              <c:strCache>
                <c:ptCount val="1"/>
                <c:pt idx="0">
                  <c:v>2022年决算数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'[2020-2023年“三公”经费预决算安排情况表.xlsx]按年度'!$J$13:$J$17</c:f>
              <c:strCache>
                <c:ptCount val="5"/>
                <c:pt idx="1">
                  <c:v>合计</c:v>
                </c:pt>
                <c:pt idx="2">
                  <c:v>因公出国（境）费</c:v>
                </c:pt>
                <c:pt idx="3">
                  <c:v>公务用车购置及运行维护费</c:v>
                </c:pt>
                <c:pt idx="4">
                  <c:v>公务接待费</c:v>
                </c:pt>
              </c:strCache>
            </c:strRef>
          </c:cat>
          <c:val>
            <c:numRef>
              <c:f>'[2020-2023年“三公”经费预决算安排情况表.xlsx]按年度'!$M$13:$M$17</c:f>
              <c:numCache>
                <c:formatCode>General</c:formatCode>
                <c:ptCount val="5"/>
                <c:pt idx="1">
                  <c:v>408</c:v>
                </c:pt>
                <c:pt idx="2">
                  <c:v>0</c:v>
                </c:pt>
                <c:pt idx="3">
                  <c:v>320</c:v>
                </c:pt>
                <c:pt idx="4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4402975"/>
        <c:axId val="563005918"/>
      </c:barChart>
      <c:catAx>
        <c:axId val="42440297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63005918"/>
        <c:crosses val="autoZero"/>
        <c:auto val="1"/>
        <c:lblAlgn val="ctr"/>
        <c:lblOffset val="100"/>
        <c:noMultiLvlLbl val="0"/>
      </c:catAx>
      <c:valAx>
        <c:axId val="56300591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244029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65d4729-e34e-4360-845b-6465665521bb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908</Words>
  <Characters>1048</Characters>
  <Lines>0</Lines>
  <Paragraphs>0</Paragraphs>
  <TotalTime>4</TotalTime>
  <ScaleCrop>false</ScaleCrop>
  <LinksUpToDate>false</LinksUpToDate>
  <CharactersWithSpaces>1103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2019-09-04T14:41:00Z</dcterms:created>
  <dc:creator>admin</dc:creator>
  <cp:lastModifiedBy>小麦啾</cp:lastModifiedBy>
  <cp:lastPrinted>2022-12-05T14:59:00Z</cp:lastPrinted>
  <dcterms:modified xsi:type="dcterms:W3CDTF">2026-09-03T09:54:53Z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10113F28C614435790FB707D55AAF1F2</vt:lpwstr>
  </property>
  <property fmtid="{D5CDD505-2E9C-101B-9397-08002B2CF9AE}" pid="4" name="KSOTemplateDocerSaveRecord">
    <vt:lpwstr>eyJoZGlkIjoiM2Q5NDlmNDc3N2ZkYzk3ZGJmOTUwNTM0Mzc5MTVlNDMiLCJ1c2VySWQiOiIzMjQ5NjUzODcifQ==</vt:lpwstr>
  </property>
</Properties>
</file>