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芨芨湖镇政府维修改造主体工程款及其他费用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芨芨湖镇</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芨芨湖镇</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赵智灵</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芨芨湖镇人民政府办公场所、公共设施建成时间较早，历经多年使用后，建筑结构出现墙体开裂、屋顶漏水、管道老化等问题；水电线路因年久失修，存在短路、漏电、水管爆裂等安全隐患，影响正常办公，需通过维修改造消除隐患、恢复功能。</w:t>
        <w:br/>
        <w:t>2. 主要内容及实施情况</w:t>
        <w:br/>
        <w:t>本项目建设对出现墙体裂缝、卫生间的改造、屋面防水维修、屋面瓦更换等问题的建筑，加固墙体、外立面修复、清理破损的外墙涂料、瓷砖，重新粉刷耐候性强的外墙漆或铺贴新型外墙装饰材料，统一建筑风格，提升乡镇政府整体形象。</w:t>
        <w:br/>
        <w:t>3.项目实施主体</w:t>
        <w:br/>
        <w:t>奇台县芨芨湖镇人民政府为行政机关单位，纳入2024年部门决算编制范围的有3个办公室：党政办公室、党建办公室、社会事务办公室。</w:t>
        <w:br/>
        <w:t>编制人数42人，其中：行政人员编制20人、工勤1人、参公0人、事业编制21人。实有在职人数37人，其中：行政在职20人、工勤0人、参公0人、事业在职17人。离退休人员0人，其中：行政退休人员0人、事业退休0人。</w:t>
        <w:br/>
        <w:t>4. 资金投入和使用情况</w:t>
        <w:br/>
        <w:t>根据新准管纪〔2024〕10号准东开发区管委会2024年第8次委务会会议纪要，共安排下达资金39.60万元，为政府投资资金，最终确定项目资金总数为39.60万元至2024年12月31日，实际支出39.60万元，预算执行率100%。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项目实施的内容为芨芨湖镇卫生院1号楼外墙面粉刷，内墙全部粉刷、顶棚局部维修粉刷、屋面防水局部维修更换及屋面上人口雨水扣维修更换，门窗五金件维修局部破损门窗更换，厨房墙面地面顶棚全部拆除更换、卫生间重新装修更换吊顶墙面，采暖维修，局部散热片以及采暖干管更换，全楼开关插座灯具以及管线维修局部破损部位维修更换。号楼:地上两层砖混结构办公楼，建筑层高为3.3米，主设计内容为外墙饰面全部清除重新粉刷，内墙面全部重新粉，顶棚全部重新粉刷，二层矿棉板吊顶全部更换，窗户五金配件组修局部破损更换，内门全部更换为成品钢木门，卫生间拆除现有地面墙砖顶棚重新装修，采暖全部更换采暖干管散热片，给排水维修更换局部破损阀门管道，电气维修更换(除配电箱外所有具、电线、配管等全部维修更换等)。</w:t>
        <w:br/>
        <w:t>3号楼:地上三层框架病房楼，建筑层高为3.6米，主要设计内容为外墙饰面全部清除重新粉刷，内墙面全部重新粉刷，顶根局部维修重新粉刷，屋面防水局部维修更换及屋面上人口雨水口维修更换，卫生问地面拆除重新更换重新做防水，墙面顶棚局部维修，门窗五金件维修局部破损门窗更换，采暖维修局部散热片以及采暖干管更换,全楼开关插座灯具以及管线维修局部破损部立维修更换，室外台阶维修局部更换石材，一层大厅处增设防寒65系列铝合金防寒门斗。</w:t>
        <w:br/>
        <w:t>室外工程：清理破损倒塌围墙更换铁艺围墙、门卫室粘贴保温并粉刷乳胶漆，室外电缆局部更换。（修改）</w:t>
        <w:br/>
        <w:t>2.阶段性目标</w:t>
        <w:br/>
        <w:t>在项目实施的初期阶段，需根据实际情况制定项目绩效目标表。项目分管领导将负责牵头编制可行性研究报告、初步设计，并向上级单位申请项目批准。同时，需准备招投标工作，确定施工单位，并设定招标控制价格。此外，还需选定设计单位、监理单位和审计单位，并完成场地勘察工作。</w:t>
        <w:br/>
        <w:t>具体实施工作：对芨芨湖镇卫生院1号楼辅助用房、2号楼医疗用房和3号病房楼进行维修更换等改造，对室外倒塌围墙、门卫室、室外电缆等进行维修更换。</w:t>
        <w:br/>
        <w:t>验收阶段的具体工作：汇总验收情况，编制详细的验收报告，包括项目概况、验收依据、验收内容、验收结果、存在问题及整改情况等。（是否涉及）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刘景伟任评价组组长，绩效评价工作职责为负责全盘工作。</w:t>
        <w:br/>
        <w:t>张富荣任评价组副组长，绩效评价工作职责为为对项目实施情况进行实地调查。</w:t>
        <w:br/>
        <w:t>石岩任评价组成员，绩效评价工作职责为负责资料审核等工作。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项目实施主要通过项目决策、项目过程、项目产出以及项目效益等方面进行评价，其中：</w:t>
        <w:br/>
        <w:t>项目决策：芨芨湖镇政府维修改造主体工程款及其他费用项目主要通过新准管纪[2024]年10号准东开发区管委会2024年第8次委务会会议纪要文件立项，项目实施符合工程建设要求，项目立项依据充分，立项程序规范。 </w:t>
        <w:br/>
        <w:t>项目过程：芨芨湖镇政府维修改造主体工程款及其他费用项目预算安排39.60万元，实际支出39.60万元，预算执行率100%。项目资金使用合规，项目财务管理制度健全，财务监控到位，所有资金支付均按照国库集中支付制度严格执行，现有项目管理制度执行情况良好。</w:t>
        <w:br/>
        <w:t>项目产出：项目产出：芨芨湖镇政府维修改造王体工程款及其他费用项目主要用于维修改造镇政府大楼内外墙面粉刷、屋面防水维修、屋面瓦更换，卫生间的改造，项目验收、项目审计等。</w:t>
        <w:br/>
        <w:t>项目效益：通过实施芨芨湖镇政府维修改造王体工程款及其他费用项目改善了芨芨湖镇政府的工作环境。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芨芨湖镇政府维修改造主体工程款及其他费用项目进行客观评价，最终评分结果：评价总分100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芨芨湖镇政府维修改造主体工程款及其他费用根据新准管纪[2024]年10号准东开发区管委会2024年第8次委务会会议纪要立项，2024年确定实施芨芨湖镇政府维修改造主体工程款及其他费用提升芨芨湖镇政府办公环境的实用性。</w:t>
        <w:br/>
        <w:t>（2）立项程序规范性：可行性研究。项目在技术、经济、环境、社会等方面的可行性进行全面分析和论证。通过详细的调查研究，评估项目的技术方案是否可行，经济上是否合理，环境和社会影响是否可接受等。</w:t>
        <w:br/>
        <w:t>项目申报。项目申报材料应包括项目可行性研究报告、项目建议书、相关审批文件等。申报材料需按照规定的格式和要求填写，内容应真实、准确、完整。</w:t>
        <w:br/>
        <w:t>审批决策。审批部门根据申报材料和相关规定，对项目进行审查和评估。审批过程中可能会组织专家评审、现场考察等，以确保审批结果的科学性和公正性。</w:t>
        <w:br/>
        <w:t>签订合同或任务书。项目立项通过后，项目委托方与承担方签订合同或任务书，明确双方的权利和义务，包括项目目标、任务、进度、经费预算、验收标准等内容。</w:t>
        <w:br/>
        <w:t xml:space="preserve"> 通过规范立项程序，可以提高项目的成功率，减少项目风险，合理配置资源，确保项目符合组织的战略和发展需求。</w:t>
        <w:br/>
        <w:t>（3）绩效目标合理性：根据自评表芨芨湖镇政府维修改造主体工程款及其他费用项目一级指标四条、二级指标十条，绩效目标设置与项目实施的内容是一致的，所以绩效目标是合理的。</w:t>
        <w:br/>
        <w:t>（4）绩效指标明确性：主体维修支出金额为25.64万元、项目施工图设计支出金额为1.60万元、项目监理服务支出金额为0.38万元、审计服务支出金额0.10万元、卫生间改造支出金额11.88万元。</w:t>
        <w:br/>
        <w:t>（5）预算编制科学性：预算编制过程中，涉及到多个部门和利益相关者，需要进行充分的沟通与协作。各部门共同参与，提供准确的信息和意见，确保预算符合实际情况，避免出现预算与实际执行脱节的现象。建立严格的预算审核机制，对预算的合理性、准确性进行审核。同时，根据实际情况的变化，如市场环境变化、政策调整等，及时对预算进行调整，确保预算的有效性和适应性。</w:t>
        <w:br/>
        <w:t>（6）资金分配合理性：在项目前期，通过详细的勘察、调研和分析，准确评估维修改造的具体内容和工作量，以此为基础分配资金；根据项目的关键程度和紧迫性分配资金。</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（1）资金到位率：芨芨湖镇政府维修改造主体工程款及其他费用预算数39.60万元，资金到位数39.60万元，到位率100%，根据评分标准，该指标不扣分，得3分；</w:t>
        <w:br/>
        <w:t>（2）预算执行率：39.60款预算数127.99万元，资金到位数39.60万元，资金执行数39.60万元，执行率100%，根据评分标准，该指标不扣分，得3分；</w:t>
        <w:br/>
        <w:t>（3）资金使用合规性：资金来源为政府投资类项目，本级财政资金。确保维修改造项目资金专门用于该项目，不得挪作他用必须合法合规，如财政拨款、专项基金、自有资金等，严禁使用非法资金或挪用其他项目资金。根据评分标准，该指标不扣分，得4分。</w:t>
        <w:br/>
        <w:t>（4）管理制度健全性：</w:t>
        <w:br/>
        <w:t>明确使用范围。清晰界定资金的使用范围，确保资金仅用于维修改造项目相关的支出，如工程施工、技术咨询等。规范支付程序。规定资金支付的具体程序，包括申请、审核、审批、支付等环节，明确各环节的责任人和时间要求。严格票据管理。强调票据的真实性、合法性和有效性，要求所有资金支出必须有合法的票据支持。根据评分标准，该指标不扣分，得5分。</w:t>
        <w:br/>
        <w:t>（5）制度执行有效性：利用信息化手段或建立专门的监督小组，对项目实施过程进行全程监控，及时掌握项目进度、资金使用等情况，确保制度执行不走样。建立定期报告制度，要求项目团队定期汇报制度执行情况，及时发现执行过程中存在的问题，并采取相应的措施加以解决。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项目产出类指标包括产出数量、产出质量、产出时效、产出成本四方面的内容，由4个三级指标构成，权重分为45分，实际得分45分，得分率为100%。</w:t>
        <w:br/>
        <w:t>（1）对于“产出数量”</w:t>
        <w:br/>
        <w:t>大楼内外墙面粉刷面积指标，预期指标值为4853.95平方米，实际完成值为4853.95平方米，指标完成率为100%，与预期目标一致，根据评分标准，该指标不扣分，得2分。</w:t>
        <w:br/>
        <w:t>屋面防水维修面积指标，预期指标值为1187.26平方米，实际完成值为1187.26平方米，指标完成率为100%，与预期目标一致，根据评分标准，该指标不扣分，得1.5分。</w:t>
        <w:br/>
        <w:t>屋面瓦更换面积指标，预期指标值为134.75平方米，实际完成值为134.75平方米，指标完成率为100%，与预期目标一致，根据评分标准，该指标不扣分，得2分。</w:t>
        <w:br/>
        <w:t>卫生间改造数量指标，预期指标值为2间，实际完成值为2间，指标完成率为100%，与预期目标一致，根据评分标准，该指标不扣分，得2分。</w:t>
        <w:br/>
        <w:t>卫生间改造面积指标，预期指标值为50平方米，实际完成值为50平方米，指标完成率为100%，与预期目标一致，根据评分标准，该指标不扣分，得1分。</w:t>
        <w:br/>
        <w:t>第三方工程服务聘用数量指标，预期指标值为3家，实际完成值为3家，指标完成率为100%，与预期目标一致，根据评分标准，该指标不扣分，得1.5分。</w:t>
        <w:br/>
        <w:t>合计得10分。</w:t>
        <w:br/>
        <w:t>（2）对于“产出质量”：</w:t>
        <w:br/>
        <w:t>项目验收合格率指标，预期指标值为100%，实际完成值为100%，指标完成率为100%，与预期目标一致，根据评分标准，该指标不扣分，得5分。</w:t>
        <w:br/>
        <w:t>项目审计完成率指标，预期指标值为100%，实际完成值为100%，指标完成率为100%，与预期目标一致，根据评分标准，该指标不扣分，得5分。</w:t>
        <w:br/>
        <w:t>合计得10分。</w:t>
        <w:br/>
        <w:t>（3）对于“产出时效”：</w:t>
        <w:br/>
        <w:t>项目维修完成时限指标，预期指标值为2025年1月5日，实际完成值为2025年1月5日，指标完成率为95%，与预期目标一致，根据评分标准，该指标不扣分，得5分。</w:t>
        <w:br/>
        <w:t>审计完成时限指标，预期指标值为2024年11月20日，实际完成值为2023年12月6日，指标完成率为100%，与预期目标一致，根据评分标准，该指标不扣分，得5分。</w:t>
        <w:br/>
        <w:t>合计得10分。</w:t>
        <w:br/>
        <w:t>（4）对于“产出成本”：</w:t>
        <w:br/>
        <w:t>主体维修支出金额成本指标，预期指标值为25.64万元，实际完成值为25.64万元，指标完成率为100%，项目经费都能控制绩效目标范围内，根据评分标准，该指标不扣分，得3分。</w:t>
        <w:br/>
        <w:t>项目施工图设计支出金额成本指标，预期指标值为1.60万元，实际完成值为1.60万元，指标完成率为100%，项目经费都能控制绩效目标范围内，根据评分标准，该指标不扣分，得3分。</w:t>
        <w:br/>
        <w:t>项目监理服务支出费指标，预期指标值为0.38万元，实际完成值为0.38万元，指标完成率为100%，项目经费都能控制绩效目标范围内，根据评分标准，该指标不扣分，得3分。</w:t>
        <w:br/>
        <w:t>审计服务支出金额成本指标，预期指标值为0.10万元，实际完成值为0.10万元，指标完成率为100%，项目经费都能控制绩效目标范围内，根据评分标准，该指标不扣分，得3分。</w:t>
        <w:br/>
        <w:t>卫生间改造支出费用指标，预期指标值为11.88万元，实际完成值为11.88万元，指标完成率为100%，项目经费都能控制绩效目标范围内，根据评分标准，该指标不扣分，得3分。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项目效益类指标包括项目效益1个方面的内容，由2个三级指标构成，权重分为20分，实际得分20分，得分率为100%。</w:t>
        <w:br/>
        <w:t>（1）对于“社会效益指标”：</w:t>
        <w:br/>
        <w:t>保障芨芨湖镇卫生院工作正常开展指标，该指标预期指标值为有效，实际完成值为有效，指标完成率为100%，与预期指标一致，根据评分标准，该指标不扣分，得20分。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芨芨湖镇政府维修改造王体工程歉及其他费用项目预算39.60万元，到位39.60万元，实际支出39.60万元，预算执行率为100%，项目绩效指标总体完成率为100%，偏差率为0%。</w:t>
        <w:br/>
        <w:t>（一）主要经验及做法</w:t>
        <w:br/>
        <w:t>加强项目监督与管理。要依据相关规定和本实施方案的批复拨付资金。按照项目推进计划要求，把项目的推进责任落实到相关负责人。批准后的实施方案要项目十四的验收的主要依据。项目建成后，项目建设单位要做好工程资料档案规整和项目财务决算的审计工作，按有关规定完成验收。</w:t>
        <w:br/>
        <w:t>（二）存在问题及原因分析</w:t>
        <w:br/>
        <w:t>项目涉及多个部门协作，信息沟通不畅、责任不明确、易导致工作重复或遗漏，影响项目整体效果。</w:t>
        <w:br/>
        <w:t>部门间职责划分不清、协调机制不畅，影响项目执行效率。</w:t>
        <w:br/>
        <w:t>部门项目管理人员缺乏专业的项目管理知识和经验，难以有效应对项目执行中的各种挑战。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维修改造项目应坚持科学规划，合理设计的原则。在规划阶段，要充分考虑卫生院的建筑结构、功能布局和未来发展需求，确保改造后的卫生院能够适应医疗业务的发展。优化患者就医流程和医护人员的工作环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