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规建局城市维护费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巴音达拉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2025年05月23日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财预〔2020〕10号）和自治区财政厅《自治区财政支出绩效评价管理暂行办法》（新财预〔2018〕189号）新准党财纪（2024）1号等相关政策文件与规定，旨在打造良好的市政设施状况是城市形象的重要体现，也是提升居民生活品质的关键因素。平整的道路、明亮的路灯、畅通的排水系统、优美的城市绿化等，不仅能增强居民的幸福感和获得感，还能提升城市的吸引力和竞争力，因此需要稳定的市政维护费用来保障市政设施的良好运行和美观度。</w:t>
        <w:br/>
        <w:t>2. 主要内容及实施情况</w:t>
        <w:br/>
        <w:t>本项目建设主要服务于市政养护包括：包括修补破损路面（如坑槽填补、龟裂处理）、路面铣刨与重铺、道路标线翻新、路缘石修复等。例如，城市主干道因长期车辆碾压，路面出现车辙、沉陷，需及时进行修复。对照明灯具进行清洁、更换损坏灯泡；检修路灯、信号灯、公园景观灯线路，排查短路、漏电等故障；对路灯控制设备（如智能控制系统、配电箱）进行维护升级，保障城市夜间照明效果，提高能源利用效率。</w:t>
        <w:br/>
        <w:t>3.项目实施主体</w:t>
        <w:br/>
        <w:t>规建局局为事业单位，纳入2024年部门决算编制范围的有1个办公室：规划建设局市政科。</w:t>
        <w:br/>
        <w:t>编制人数8人，其中：行政人员编制0人、工勤7人、参公0人、事业编制1人。实有在职人数8人，其中：行政在职0人、工勤7人、参公0人、事业在职1人。离退休人员0人，其中：行政退休人员0人、事业退休0人。</w:t>
        <w:br/>
        <w:t>4. 资金投入和使用情况</w:t>
        <w:br/>
        <w:t>根据《财经委员会会议纪要》（新准党财纪〔2024〕1号）文件，下达资金1500万元，为年初预算资金，最终确定项目资金总数为1500万元。</w:t>
        <w:br/>
        <w:t>截至2024年12月31日，实际支出1499.76万元，预算执行率100%。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1.项目绩效总目标</w:t>
        <w:br/>
        <w:t>城市维护费项目绩效总目标围绕保障城市功能运行、提升居民生活品质、促进城市可持续发展三大核心方向，可从以下维度设定：</w:t>
        <w:br/>
        <w:t>1. 基础设施功能保障</w:t>
        <w:br/>
        <w:t>确保市政道路、桥梁、排水管网、供水供气等设施完好率达到95%以上，减少因设施故障导致的交通拥堵、停水停电、内涝等问题，保障城市基础设施稳定运行，降低设施安全隐患，延长设施使用寿命。</w:t>
        <w:br/>
        <w:t>2. 公共服务质量提升</w:t>
        <w:br/>
        <w:t>实现城市照明亮灯率不低于98%，公共厕所清洁达标率100%，垃圾清运及时率100%，显著改善城市环境卫生状况，提升市民日常生活便利性与舒适度。</w:t>
        <w:br/>
        <w:t>通过园林绿化养护，使城市绿化覆盖率稳步提升，公园、绿地等公共空间环境品质显著改善，增强市民幸福感。</w:t>
        <w:br/>
        <w:t>3. 环境与安全保障</w:t>
        <w:br/>
        <w:t>加强污水处理设施维护，确保城市污水集中处理率达到98%以上，水质达标排放；提升防洪排涝能力，保障城市在极端天气下排水通畅，减少洪涝灾害损失。</w:t>
        <w:br/>
        <w:t>定期开展桥梁、燃气管道等设施安全检测，隐患整改率100%，杜绝重大安全事故发生，保障市民生命财产安全。</w:t>
        <w:br/>
        <w:t>4. 资源利用与可持续发展</w:t>
        <w:br/>
        <w:t>推动市政设施节能改造（如LED路灯普及、节水灌溉系统应用），降低能源与水资源消耗，实现资源高效利用。</w:t>
        <w:br/>
        <w:t>采用环保材料和技术进行设施维护与更新，促进城市建设绿色低碳转型，助力生态文明建设。</w:t>
        <w:br/>
        <w:t>5. 市民满意度与社会效益</w:t>
        <w:br/>
        <w:t>通过提升城市环境品质和服务水平，使市民对市政设施维护工作的满意度达到90%以上，增强城市吸引力与竞争力，促进区域经济发展和社会和谐。</w:t>
        <w:br/>
        <w:t>2.阶段性目标</w:t>
        <w:br/>
        <w:t>实施的前期准备工作：对年度所需维修内容进行统计及预估，制定维修计划。</w:t>
        <w:br/>
        <w:t>具体实施工作：按时间节点做好维修工作，对路面及市政照明设施，按照天气以及温度进行维修。</w:t>
        <w:br/>
        <w:t>验收阶段的具体工作：对完成维修工作进行验收及审计工作。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徐海亮任评价组组长，绩效评价工作职责为负责全盘工作。</w:t>
        <w:br/>
        <w:t>巴音达拉任评价组副组长，绩效评价工作职责为为对项目实施情况进行实地调查。</w:t>
        <w:br/>
        <w:t>胡鹏任评价组成员，绩效评价工作职责为负责资料审核等工作。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（一）综合评价情况</w:t>
        <w:br/>
        <w:t>通过实施规建局城市维护费项目产生社会效益。项目实施主要通过项目决策、项目过程、项目产出以及项目效益等方面进行评价，其中：</w:t>
        <w:br/>
        <w:t>项目决策：项目决策：《财经委员会会议纪要》（新准党财纪〔2024〕1号）、（新准管纪〔2022〕7号）文件内容同意对市政环卫绿化等进行购买服务立项，项目立项依据充分，立项程序规范。 </w:t>
        <w:br/>
        <w:t>项目过程：财经委员会会议纪要》（新准党财纪〔2024〕1号）项目预算安排1500万元，实际支出1499.76万元，预算执行率99.98%。项目资金使用合规，项目财务管理制度健全，财务监控到位，所有资金支付均按照国库集中支付制度严格执行，现有项目管理制度执行情况良好。</w:t>
        <w:br/>
        <w:t>项目产出：城市维护费项目产出丰富多元，有效保障城市有序运行。在基础设施方面，完成道路修补、排水管网疏通，提升交通通行效率与安全性；市政设施维护上，修缮路灯、公厕、环卫设施，保障市民日常使用需求；市容环境整治中，清理卫生死角、规范广告牌匾，改善城市面貌；园林绿化养护使公共绿地景观升级，提升生态环境质量。同时，通过城市维护费投入，及时应对突发设施损坏等问题，增强城市韧性，为市民营造整洁、安全、宜居的生活环境，推动城市功能与形象持续优化。</w:t>
        <w:br/>
        <w:t>项目效益：城市维护费项目效益体现在多维度。 社会效益 上，修缮道路、维护市政设施，优化公共空间，提升市民出行便利性与生活舒适度，增强居民幸福感与归属感； 经济效益 方面，良好的城市环境吸引投资、促进商业发展，降低企业运营成本，带动消费升级； 生态效益上，支持绿化养护、水体治理等工作，改善城市生态环境，缓解热岛效应，助力生态平衡； 安全效益层面，加固设施、疏通管网，消除安全隐患，提升城市防灾减灾能力，保障城市安全稳定运行，实现城市可持续发展。（二）综合评价结论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规建局城市维护费项目进行客观评价，最终评分结果：评价总分100分，绩效等级为“优”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项目决策类指标包括项目立项、绩效目标和资金投入三方面的内容，由6个三级指标构成，权重分为15分，实际得分15分，得分率为100%。</w:t>
        <w:br/>
        <w:t>（1）立项依据充分性：城市基础设施老化需更新维护，可保障居民安全与生活质量；城市化进程加快，人口增加使公共设施负荷加重，需资金支持扩容维护；相关政策要求加强城市管理，项目符合发展规划；经调研论证，现有维护资金缺口大，立项能提升城市运行效率，故依据充分。根据评分标准，该指标不扣分，得3分。</w:t>
        <w:br/>
        <w:t>（2）立项程序规范性：项目按规定完成前期调研，编制可行性研究报告，内容详实、论证充分。严格履行审批流程，依次通过部门审核，各环节文件齐全、手续完备。招标采购遵循公开透明原则，确保程序合规，保障项目依法依规推进，立项程序符合相关制度要求。根据评分标准，该指标不扣分，得2分。</w:t>
        <w:br/>
        <w:t>（3）绩效目标合理性：目标紧扣城市维护核心需求，基础设施完好率提升至95%、道路养护及时率达98%等，与政策导向一致，聚焦民生改善与城市运行保障，符合发展规划。经科学测算，目标设定基于历史数据与实际需求，具可实现性，能有效衡量项目实施效果，助力提升城市管理水平，合理性显著。根据评分标准，该指标不扣分，得3分。</w:t>
        <w:br/>
        <w:t>（4）绩效指标明确性：设置基础设施完好率、道路养护及时率、路灯亮灯率等定量指标，辅以居民满意度调查等定性指标，涵盖维护质量、效率及民生反馈。指标贴合项目核心任务，数值设定清晰（完好率≥95%），责任主体与考核周期明确，可精准衡量资金使用效益与维护成效，便于监控与评估，确保项目目标可操作、可追溯。根据评分标准，该指标不扣分，得2分。</w:t>
        <w:br/>
        <w:t>（5）预算编制科学性： 依据维护内容与工程量，结合市场价格及历史数据精准测算，如道路养护按面积、材料单价细化分项预算。资金分配合理，区分基础设施维修、绿化养护等重点领域，保障民生急需。预算编制符合财政管理要求，流程规范，充分考虑物价波动等因素，具可执行性与动态调整空间，确保资金高效利用。根据评分标准，该指标不扣分，得3分。</w:t>
        <w:br/>
        <w:t>（6）资金分配合理性：优先保障道路、管网等民生基础设施维修，占比约60%，解决居民出行与生活痛点；绿化养护、路灯维护等市容环境支出占25%，提升城市形象；预留15%作为应急备用金，应对突发维护需求，贴合城市管理实际需求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5个三级指标构成，权重分为20分，实际得分20分，得分率为100%。</w:t>
        <w:br/>
        <w:t>（1）资金到位率：财政部门按项目进度及时拨付资金，截至2024年12月25日，已到位资金1500万元，资金到位及时保障了道路维修、管网改造等工程顺利推进，未因资金短缺导致项目延期。剩余资金预计按合同约定分期到位，整体资金保障力度强，为项目实施提供了坚实支撑。根据评分标准，该指标不扣分，得3分。   </w:t>
        <w:br/>
        <w:t>（2）预算执行率：截至2024年12月25日，该项目预算金额为1500万元，实际执行金额为1499.76万元，各分项支出与工程进度匹配，如道路养护、绿化维护等重点领域资金使用合规高效。无超预算或资金滞留情况，预算调整按程序审批，确保资金流向与项目目标一致。执行率体现了资金管控的科学性，保障了维护工作有序开展，预算约束机制有效落实。根据评分标准，该指标不扣分，得3分。</w:t>
        <w:br/>
        <w:t>（3）资金使用合规性：严格遵循财政法规及项目管理制度，资金专款用于基础设施维护、绿化养护等既定用途，无截留、挪用现象。支出审批流程规范，凭证齐全，大额资金使用履行招投标和政府采购程序。财务核算清晰，定期接受审计监督，未发现违规列支或超标准支出问题，确保资金安全可控，合规性较强。根据评分标准，该指标不扣分，得4分。</w:t>
        <w:br/>
        <w:t>（4）管理制度健全性：建立涵盖项目申报、资金管理、施工监管、竣工验收的全流程制度体系，明确了各部门职责分工。资金使用实行专户管理、专款专用，配套财务审核与审计机制。施工环节设质量监督与安全管控细则。考核评价制度完善，将维护成效与部门绩效挂钩，确保项目各环节有章可循、规范运行。根据评分标准，该指标不扣分，得5分。</w:t>
        <w:br/>
        <w:t>（5）制度执行有效性：各部门严格落实全流程管理制度，项目申报审核规范，资金按财政管理要求及时足额拨付，无违规使用问题。施工阶段监理单位全程监督，质量安全隐患整改率达100%。考核评价制度切实落地，维护成效与部门绩效挂钩，推动责任压实。定期审计与自查自纠机制确保问题及时发现整改，制度执行力保障项目高效有序实施。根据评分标准，该指标不扣分，得5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项目产出类指标包括产出数量、产出质量、产出时效、产出成本四方面的内容，由4个三级指标构成，权重分为45分，实际得分45分，得分率为100%。</w:t>
        <w:br/>
        <w:t>（1）对于“产出数量”</w:t>
        <w:br/>
        <w:t>五彩湾城区维护面积指标，预期指标值为2500平方米，实际完成值为2500平方米，指标完成率为100%，与预期目标一致，根据评分标准，该指标不扣分，得7分。</w:t>
        <w:br/>
        <w:t>市政道路防眩板更换块数指标，预期指标值为1000块，实际完成值为1000块，指标完成率为100%，与预期目标一致，根据评分标准，该指标不扣分，得7分。</w:t>
        <w:br/>
        <w:t>市政道路故障设备维护次数指标，预期指标值为10次，实际完成值为10次，指标完成率为100%，与预期目标一致，根据评分标准，该指标不扣分，得6分。</w:t>
        <w:br/>
        <w:t>合计得20分。</w:t>
        <w:br/>
        <w:t>（2）对于“产出质量”：</w:t>
        <w:br/>
        <w:t>市政设施维护维修率指标，预期指标值为80%，实际完成值为100%，指标完成率为125%，与预期目标值不一致，年初目标设置不精准，指标超额完成；后期根据项目实际情况及时调整目标值，根据评分标准，该指标不扣分，得5分。</w:t>
        <w:br/>
        <w:t>维修施工竣工验收率指标，预期指标值为100%，实际完成值为100%，指标完成率为100%，与预期目标一致，根据评分标准，该指标不扣分，得5分。</w:t>
        <w:br/>
        <w:t>竣工验收覆盖率指标，预期指标值为100%，实际完成值为100%，指标完成率为100%，与预期目标一致，根据评分标准，该指标不扣分，得5分。</w:t>
        <w:br/>
        <w:t>合计得15分。</w:t>
        <w:br/>
        <w:t>（3）对于“产出时效”：</w:t>
        <w:br/>
        <w:t>项目完成时限指标，预期指标值为2024年12月10日前，实际完成值为2024年12月10日前，指标完成率为100%，与预期目标一致，根据评分标准，该指标不扣分，得10分。</w:t>
        <w:br/>
        <w:t>合计得10分。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项目效益类指标包括项目效益1个方面的内容，由2个三级指标构成，权重分为20分，实际得分20分，得分率为100%。</w:t>
        <w:br/>
        <w:t>（1）对于“社会效益指标”：</w:t>
        <w:br/>
        <w:t>提升开发区五彩湾城区形象指标，该指标预期指标值为100%，实际完成值为100%，指标完成率为100%，与预期指标一致，根据评分标准，该指标不扣分，得20分。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规建城市维护费项目预算1500万元，到位1500万元，实际支出1499.76万元，预算执行率为99.98%，项目绩效指标总体完成率为103.13%，偏差率为3.15%，偏差原因：年初目标设置不精准，指标实际完成值高于预期指标值，指标超额完成；采取的措施：后期根据项目实际情况设置绩效目标值。</w:t>
        <w:br/>
        <w:t>（一）主要经验及做法</w:t>
        <w:br/>
        <w:t>建立有效透明的沟通机制，加强决策分析，提高决策效率，加强决策监督，清晰定义目标确定项目的核心目标被理解和认同。</w:t>
        <w:br/>
        <w:t>（二）存在问题及原因分析。</w:t>
        <w:br/>
        <w:t>维修时限较长，审计时间较长导致资金拨付缓慢。原因：现场人员未及时进行维修，未督促审计及时跟进。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建议加大维修监督力度，确保维修的及时率，及时跟进审计单位进行审计，加快资金拨付。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numbering.xml" Type="http://schemas.openxmlformats.org/officeDocument/2006/relationships/numbering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578</Characters>
  <Lines>4</Lines>
  <Paragraphs>1</Paragraphs>
  <TotalTime>7</TotalTime>
  <ScaleCrop>false</ScaleCrop>
  <LinksUpToDate>false</LinksUpToDate>
  <CharactersWithSpaces>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Azureblue</cp:lastModifiedBy>
  <cp:lastPrinted>2018-12-31T10:56:00Z</cp:lastPrinted>
  <dcterms:modified xsi:type="dcterms:W3CDTF">2025-03-20T04:43:17Z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86A4BE803B594D54BB30BEB283D7FDDD_13</vt:lpwstr>
  </property>
</Properties>
</file>