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B575">
      <w:pPr>
        <w:pStyle w:val="22"/>
        <w:tabs>
          <w:tab w:val="left" w:pos="2760"/>
        </w:tabs>
        <w:spacing w:line="560" w:lineRule="exact"/>
        <w:jc w:val="both"/>
        <w:rPr>
          <w:rFonts w:hint="eastAsia" w:cs="仿宋_GB2312"/>
          <w:color w:val="auto"/>
          <w:sz w:val="32"/>
          <w:szCs w:val="32"/>
          <w:highlight w:val="none"/>
        </w:rPr>
      </w:pPr>
      <w:bookmarkStart w:id="0" w:name="OLE_LINK9"/>
      <w:bookmarkStart w:id="1" w:name="OLE_LINK1"/>
    </w:p>
    <w:p w14:paraId="65128E08">
      <w:pPr>
        <w:spacing w:line="560" w:lineRule="exact"/>
        <w:ind w:firstLine="640" w:firstLineChars="200"/>
        <w:jc w:val="right"/>
        <w:rPr>
          <w:rFonts w:hint="eastAsia"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新准环</w:t>
      </w:r>
      <w:r>
        <w:rPr>
          <w:rFonts w:hint="eastAsia" w:ascii="Times New Roman" w:hAnsi="Times New Roman" w:eastAsia="楷体_GB2312" w:cs="Times New Roman"/>
          <w:sz w:val="32"/>
          <w:szCs w:val="32"/>
          <w:highlight w:val="none"/>
          <w:lang w:val="en-US" w:eastAsia="zh-CN"/>
        </w:rPr>
        <w:t>审</w:t>
      </w:r>
      <w:r>
        <w:rPr>
          <w:rFonts w:hint="eastAsia" w:ascii="Times New Roman" w:hAnsi="Times New Roman" w:eastAsia="楷体_GB2312" w:cs="Times New Roman"/>
          <w:sz w:val="32"/>
          <w:szCs w:val="32"/>
          <w:highlight w:val="none"/>
        </w:rPr>
        <w:t>〔202</w:t>
      </w:r>
      <w:r>
        <w:rPr>
          <w:rFonts w:hint="eastAsia" w:ascii="Times New Roman" w:hAnsi="Times New Roman" w:eastAsia="楷体_GB2312" w:cs="Times New Roman"/>
          <w:sz w:val="32"/>
          <w:szCs w:val="32"/>
          <w:highlight w:val="none"/>
          <w:lang w:val="en-US" w:eastAsia="zh-CN"/>
        </w:rPr>
        <w:t>5</w:t>
      </w:r>
      <w:r>
        <w:rPr>
          <w:rFonts w:hint="eastAsia" w:ascii="Times New Roman" w:hAnsi="Times New Roman" w:eastAsia="楷体_GB2312" w:cs="Times New Roman"/>
          <w:sz w:val="32"/>
          <w:szCs w:val="32"/>
          <w:highlight w:val="none"/>
        </w:rPr>
        <w:t>〕</w:t>
      </w:r>
      <w:r>
        <w:rPr>
          <w:rFonts w:hint="eastAsia" w:eastAsia="楷体_GB2312" w:cs="Times New Roman"/>
          <w:sz w:val="32"/>
          <w:szCs w:val="32"/>
          <w:highlight w:val="none"/>
          <w:lang w:val="en-US" w:eastAsia="zh-CN"/>
        </w:rPr>
        <w:t>15</w:t>
      </w:r>
      <w:r>
        <w:rPr>
          <w:rFonts w:hint="eastAsia" w:ascii="Times New Roman" w:hAnsi="Times New Roman" w:eastAsia="楷体_GB2312" w:cs="Times New Roman"/>
          <w:sz w:val="32"/>
          <w:szCs w:val="32"/>
          <w:highlight w:val="none"/>
        </w:rPr>
        <w:t>号</w:t>
      </w:r>
    </w:p>
    <w:p w14:paraId="315FDA65">
      <w:pPr>
        <w:keepNext w:val="0"/>
        <w:keepLines w:val="0"/>
        <w:pageBreakBefore w:val="0"/>
        <w:widowControl w:val="0"/>
        <w:kinsoku/>
        <w:wordWrap/>
        <w:overflowPunct/>
        <w:topLinePunct w:val="0"/>
        <w:autoSpaceDE/>
        <w:autoSpaceDN/>
        <w:bidi w:val="0"/>
        <w:snapToGrid/>
        <w:spacing w:afterLines="0" w:line="560" w:lineRule="exact"/>
        <w:ind w:firstLine="856" w:firstLineChars="200"/>
        <w:jc w:val="left"/>
        <w:textAlignment w:val="auto"/>
        <w:outlineLvl w:val="0"/>
        <w:rPr>
          <w:rFonts w:hint="eastAsia" w:ascii="方正小标宋简体" w:hAnsi="方正小标宋简体" w:eastAsia="方正小标宋简体" w:cs="方正小标宋简体"/>
          <w:bCs/>
          <w:color w:val="000000"/>
          <w:spacing w:val="-6"/>
          <w:sz w:val="44"/>
          <w:szCs w:val="44"/>
          <w:lang w:val="en-US" w:eastAsia="zh-CN"/>
        </w:rPr>
      </w:pPr>
    </w:p>
    <w:p w14:paraId="5E9D6843">
      <w:pPr>
        <w:autoSpaceDE w:val="0"/>
        <w:autoSpaceDN w:val="0"/>
        <w:adjustRightInd w:val="0"/>
        <w:spacing w:line="560" w:lineRule="exact"/>
        <w:jc w:val="center"/>
        <w:rPr>
          <w:rFonts w:hint="eastAsia" w:ascii="Times New Roman" w:hAnsi="Times New Roman" w:eastAsia="方正小标宋简体" w:cs="Times New Roman"/>
          <w:color w:val="auto"/>
          <w:sz w:val="44"/>
          <w:szCs w:val="44"/>
          <w:u w:val="none"/>
        </w:rPr>
      </w:pPr>
      <w:r>
        <w:rPr>
          <w:rFonts w:hint="eastAsia" w:ascii="Times New Roman" w:hAnsi="Times New Roman" w:eastAsia="方正小标宋简体" w:cs="Times New Roman"/>
          <w:color w:val="auto"/>
          <w:sz w:val="44"/>
          <w:szCs w:val="44"/>
          <w:u w:val="none"/>
        </w:rPr>
        <w:t>关于《新疆广晋炭业有限公司气化煤粉灰综合利用生产活性炭项目环境影响报告表》</w:t>
      </w:r>
    </w:p>
    <w:p w14:paraId="53837137">
      <w:pPr>
        <w:autoSpaceDE w:val="0"/>
        <w:autoSpaceDN w:val="0"/>
        <w:adjustRightInd w:val="0"/>
        <w:spacing w:line="560" w:lineRule="exact"/>
        <w:jc w:val="center"/>
        <w:rPr>
          <w:rFonts w:hint="eastAsia" w:ascii="Times New Roman" w:hAnsi="Times New Roman" w:eastAsia="方正小标宋简体" w:cs="Times New Roman"/>
          <w:color w:val="auto"/>
          <w:sz w:val="44"/>
          <w:szCs w:val="44"/>
          <w:u w:val="none"/>
        </w:rPr>
      </w:pPr>
      <w:r>
        <w:rPr>
          <w:rFonts w:hint="eastAsia" w:ascii="Times New Roman" w:hAnsi="Times New Roman" w:eastAsia="方正小标宋简体" w:cs="Times New Roman"/>
          <w:color w:val="auto"/>
          <w:sz w:val="44"/>
          <w:szCs w:val="44"/>
          <w:u w:val="none"/>
        </w:rPr>
        <w:t>的批复</w:t>
      </w:r>
    </w:p>
    <w:p w14:paraId="56D51CB5">
      <w:pPr>
        <w:autoSpaceDE w:val="0"/>
        <w:autoSpaceDN w:val="0"/>
        <w:adjustRightInd w:val="0"/>
        <w:spacing w:line="560" w:lineRule="exact"/>
        <w:ind w:firstLine="640" w:firstLineChars="200"/>
        <w:rPr>
          <w:rFonts w:ascii="仿宋_GB2312" w:hAnsi="仿宋_GB2312" w:eastAsia="仿宋_GB2312" w:cs="仿宋_GB2312"/>
          <w:sz w:val="32"/>
          <w:szCs w:val="32"/>
        </w:rPr>
      </w:pPr>
    </w:p>
    <w:bookmarkEnd w:id="0"/>
    <w:bookmarkEnd w:id="1"/>
    <w:p w14:paraId="71C87B4D">
      <w:pPr>
        <w:numPr>
          <w:ilvl w:val="0"/>
          <w:numId w:val="0"/>
        </w:numPr>
        <w:autoSpaceDE/>
        <w:spacing w:line="240" w:lineRule="atLeas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新疆广晋炭业有限公司：</w:t>
      </w:r>
    </w:p>
    <w:p w14:paraId="431F54A1">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你公司委托新疆国泰盛洋环保科技有限公司编制的《新疆广晋炭业有限公司气化煤粉灰综合利用生产活性炭项目环境影响报告表》及申请材料</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收悉，经研究，现批复如下：</w:t>
      </w:r>
    </w:p>
    <w:p w14:paraId="58556C68">
      <w:pPr>
        <w:numPr>
          <w:ilvl w:val="0"/>
          <w:numId w:val="1"/>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该项目位于新疆准东经济技术开发区彩北产业园静脉园区新疆丽沣汇都再生资源回收利用有限公司院内</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项目建设性质为新建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利用现有厂房、场地及办公设施，以固废气化煤灰为原料，</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生产</w:t>
      </w:r>
      <w:r>
        <w:rPr>
          <w:rFonts w:hint="eastAsia" w:ascii="Times New Roman" w:hAnsi="Times New Roman" w:eastAsia="仿宋_GB2312" w:cs="Times New Roman"/>
          <w:color w:val="auto"/>
          <w:sz w:val="32"/>
          <w:szCs w:val="32"/>
          <w:lang w:val="en-US" w:eastAsia="zh-CN"/>
        </w:rPr>
        <w:t>2万吨</w:t>
      </w:r>
      <w:r>
        <w:rPr>
          <w:rFonts w:hint="default" w:ascii="Times New Roman" w:hAnsi="Times New Roman" w:eastAsia="仿宋_GB2312" w:cs="Times New Roman"/>
          <w:color w:val="auto"/>
          <w:sz w:val="32"/>
          <w:szCs w:val="32"/>
        </w:rPr>
        <w:t>高效吸附性能的活性炭。</w:t>
      </w:r>
    </w:p>
    <w:p w14:paraId="26442576">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主体工程：</w:t>
      </w:r>
      <w:r>
        <w:rPr>
          <w:rFonts w:hint="eastAsia" w:ascii="Times New Roman" w:hAnsi="Times New Roman" w:eastAsia="仿宋_GB2312" w:cs="Times New Roman"/>
          <w:color w:val="auto"/>
          <w:sz w:val="32"/>
          <w:szCs w:val="32"/>
          <w:lang w:val="en-US" w:eastAsia="zh-CN"/>
        </w:rPr>
        <w:t>现有生产车间内</w:t>
      </w:r>
      <w:r>
        <w:rPr>
          <w:rFonts w:hint="default" w:ascii="Times New Roman" w:hAnsi="Times New Roman" w:eastAsia="仿宋_GB2312" w:cs="Times New Roman"/>
          <w:color w:val="auto"/>
          <w:sz w:val="32"/>
          <w:szCs w:val="32"/>
          <w:lang w:val="en-US" w:eastAsia="zh-CN"/>
        </w:rPr>
        <w:t>建设2座搅拌罐、4座立式储罐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设置</w:t>
      </w:r>
      <w:r>
        <w:rPr>
          <w:rFonts w:hint="eastAsia" w:ascii="Times New Roman" w:hAnsi="Times New Roman" w:eastAsia="仿宋_GB2312" w:cs="Times New Roman"/>
          <w:color w:val="auto"/>
          <w:sz w:val="32"/>
          <w:szCs w:val="32"/>
          <w:lang w:val="en-US" w:eastAsia="zh-CN"/>
        </w:rPr>
        <w:t>占地10㎡实验室、占地</w:t>
      </w:r>
      <w:r>
        <w:rPr>
          <w:rFonts w:hint="default" w:ascii="Times New Roman" w:hAnsi="Times New Roman" w:eastAsia="仿宋_GB2312" w:cs="Times New Roman"/>
          <w:color w:val="auto"/>
          <w:sz w:val="32"/>
          <w:szCs w:val="32"/>
          <w:lang w:val="en-US" w:eastAsia="zh-CN"/>
        </w:rPr>
        <w:t>3000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成品区。</w:t>
      </w:r>
    </w:p>
    <w:p w14:paraId="456B9593">
      <w:pPr>
        <w:numPr>
          <w:ilvl w:val="0"/>
          <w:numId w:val="0"/>
        </w:numPr>
        <w:autoSpaceDE/>
        <w:spacing w:line="240" w:lineRule="atLeas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环保</w:t>
      </w:r>
      <w:r>
        <w:rPr>
          <w:rFonts w:hint="default" w:ascii="Times New Roman" w:hAnsi="Times New Roman" w:eastAsia="仿宋_GB2312" w:cs="Times New Roman"/>
          <w:color w:val="auto"/>
          <w:sz w:val="32"/>
          <w:szCs w:val="32"/>
          <w:lang w:val="en-US" w:eastAsia="zh-CN"/>
        </w:rPr>
        <w:t>工程：</w:t>
      </w:r>
      <w:r>
        <w:rPr>
          <w:rFonts w:hint="eastAsia" w:ascii="Times New Roman" w:hAnsi="Times New Roman" w:eastAsia="仿宋_GB2312" w:cs="Times New Roman"/>
          <w:color w:val="auto"/>
          <w:sz w:val="32"/>
          <w:szCs w:val="32"/>
          <w:lang w:val="en-US" w:eastAsia="zh-CN"/>
        </w:rPr>
        <w:t>设置</w:t>
      </w:r>
      <w:r>
        <w:rPr>
          <w:rFonts w:hint="default" w:ascii="Times New Roman" w:hAnsi="Times New Roman" w:eastAsia="仿宋_GB2312" w:cs="Times New Roman"/>
          <w:color w:val="auto"/>
          <w:sz w:val="32"/>
          <w:szCs w:val="32"/>
        </w:rPr>
        <w:t>2套集尘管道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2套布袋除尘器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1根15m</w:t>
      </w:r>
      <w:r>
        <w:rPr>
          <w:rFonts w:hint="eastAsia" w:ascii="Times New Roman" w:hAnsi="Times New Roman" w:eastAsia="仿宋_GB2312" w:cs="Times New Roman"/>
          <w:color w:val="auto"/>
          <w:sz w:val="32"/>
          <w:szCs w:val="32"/>
          <w:lang w:val="en-US" w:eastAsia="zh-CN"/>
        </w:rPr>
        <w:t>高</w:t>
      </w:r>
      <w:r>
        <w:rPr>
          <w:rFonts w:hint="default" w:ascii="Times New Roman" w:hAnsi="Times New Roman" w:eastAsia="仿宋_GB2312" w:cs="Times New Roman"/>
          <w:color w:val="auto"/>
          <w:sz w:val="32"/>
          <w:szCs w:val="32"/>
        </w:rPr>
        <w:t>排气筒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生产车间内设置占地</w:t>
      </w:r>
      <w:r>
        <w:rPr>
          <w:rFonts w:hint="eastAsia" w:ascii="Times New Roman" w:hAnsi="Times New Roman" w:eastAsia="仿宋_GB2312" w:cs="Times New Roman"/>
          <w:color w:val="auto"/>
          <w:sz w:val="32"/>
          <w:szCs w:val="32"/>
          <w:lang w:eastAsia="zh-CN"/>
        </w:rPr>
        <w:t>5㎡固废暂存区，10㎡危废</w:t>
      </w:r>
      <w:r>
        <w:rPr>
          <w:rFonts w:hint="eastAsia" w:ascii="Times New Roman" w:hAnsi="Times New Roman" w:eastAsia="仿宋_GB2312" w:cs="Times New Roman"/>
          <w:color w:val="auto"/>
          <w:sz w:val="32"/>
          <w:szCs w:val="32"/>
          <w:u w:val="none"/>
          <w:lang w:eastAsia="zh-CN"/>
        </w:rPr>
        <w:t>贮存点</w:t>
      </w:r>
      <w:r>
        <w:rPr>
          <w:rFonts w:hint="eastAsia" w:ascii="Times New Roman" w:hAnsi="Times New Roman" w:eastAsia="仿宋_GB2312" w:cs="Times New Roman"/>
          <w:color w:val="auto"/>
          <w:sz w:val="32"/>
          <w:szCs w:val="32"/>
          <w:lang w:eastAsia="zh-CN"/>
        </w:rPr>
        <w:t>。</w:t>
      </w:r>
    </w:p>
    <w:p w14:paraId="1E457BFF">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二、我局原则同意你公司环境影响报告表中所列建设项目规模、工艺、地点和环境保护对策措施。</w:t>
      </w:r>
    </w:p>
    <w:p w14:paraId="290B99D1">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三、项目建设和运行管理中应重点做好以下工作</w:t>
      </w:r>
    </w:p>
    <w:p w14:paraId="244CC7C8">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（一）严格落实施工期各项环保措施。</w:t>
      </w:r>
      <w:r>
        <w:rPr>
          <w:rFonts w:hint="eastAsia" w:ascii="仿宋_GB2312" w:hAnsi="仿宋_GB2312" w:eastAsia="仿宋_GB2312" w:cs="仿宋_GB2312"/>
          <w:color w:val="auto"/>
          <w:sz w:val="32"/>
          <w:szCs w:val="32"/>
          <w:highlight w:val="none"/>
          <w:u w:val="none"/>
          <w:lang w:val="en-US" w:eastAsia="zh-CN"/>
        </w:rPr>
        <w:t>制定施工期污染防治计划，加强施工期环境管理。采取有效措施，确保施工期扬尘、噪声等达标排放。可利用的建筑垃圾收集后进行再利用，不可再次利用的建筑垃圾集中收集后，由施工方统一清运至建筑垃圾填埋场。严格按照环境影响评价报告要求落实好各项污染防治措施。</w:t>
      </w:r>
    </w:p>
    <w:p w14:paraId="0805905E">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严格落实大气</w:t>
      </w:r>
      <w:r>
        <w:rPr>
          <w:rFonts w:hint="default" w:ascii="Times New Roman" w:hAnsi="Times New Roman" w:eastAsia="仿宋_GB2312" w:cs="Times New Roman"/>
          <w:color w:val="auto"/>
          <w:sz w:val="32"/>
          <w:szCs w:val="32"/>
        </w:rPr>
        <w:t>污染防治措施</w:t>
      </w:r>
      <w:r>
        <w:rPr>
          <w:rFonts w:hint="default" w:ascii="Times New Roman" w:hAnsi="Times New Roman" w:eastAsia="仿宋_GB2312" w:cs="Times New Roman"/>
          <w:color w:val="auto"/>
          <w:sz w:val="32"/>
          <w:szCs w:val="32"/>
          <w:lang w:eastAsia="zh-CN"/>
        </w:rPr>
        <w:t>。储料罐、混料罐</w:t>
      </w:r>
      <w:r>
        <w:rPr>
          <w:rFonts w:hint="eastAsia" w:ascii="Times New Roman" w:hAnsi="Times New Roman" w:eastAsia="仿宋_GB2312" w:cs="Times New Roman"/>
          <w:color w:val="auto"/>
          <w:sz w:val="32"/>
          <w:szCs w:val="32"/>
          <w:lang w:val="en-US" w:eastAsia="zh-CN"/>
        </w:rPr>
        <w:t>进罐</w:t>
      </w:r>
      <w:r>
        <w:rPr>
          <w:rFonts w:hint="default" w:ascii="Times New Roman" w:hAnsi="Times New Roman" w:eastAsia="仿宋_GB2312" w:cs="Times New Roman"/>
          <w:color w:val="auto"/>
          <w:sz w:val="32"/>
          <w:szCs w:val="32"/>
          <w:lang w:eastAsia="zh-CN"/>
        </w:rPr>
        <w:t>粉尘经布袋除尘器处理后满足《大气污染物综合排放标准》（GB16297-1996）限值要求</w:t>
      </w:r>
      <w:r>
        <w:rPr>
          <w:rFonts w:hint="eastAsia" w:ascii="Times New Roman" w:hAnsi="Times New Roman" w:eastAsia="仿宋_GB2312" w:cs="Times New Roman"/>
          <w:color w:val="auto"/>
          <w:sz w:val="32"/>
          <w:szCs w:val="32"/>
          <w:lang w:val="en-US" w:eastAsia="zh-CN"/>
        </w:rPr>
        <w:t>后</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通过15m高的排气筒排放</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待《活性炭工业污染物排放标准（征求意见稿）》正式发布后，按照相关行业标准</w:t>
      </w:r>
      <w:r>
        <w:rPr>
          <w:rFonts w:hint="eastAsia" w:ascii="Times New Roman" w:hAnsi="Times New Roman" w:eastAsia="仿宋_GB2312" w:cs="Times New Roman"/>
          <w:color w:val="auto"/>
          <w:sz w:val="32"/>
          <w:szCs w:val="32"/>
          <w:u w:val="none"/>
          <w:lang w:val="en-US" w:eastAsia="zh-CN"/>
        </w:rPr>
        <w:t>执行</w:t>
      </w:r>
      <w:r>
        <w:rPr>
          <w:rFonts w:hint="default" w:ascii="Times New Roman" w:hAnsi="Times New Roman" w:eastAsia="仿宋_GB2312" w:cs="Times New Roman"/>
          <w:color w:val="auto"/>
          <w:sz w:val="32"/>
          <w:szCs w:val="32"/>
          <w:u w:val="none"/>
          <w:lang w:eastAsia="zh-CN"/>
        </w:rPr>
        <w:t>特别排放限值要求执行。</w:t>
      </w:r>
      <w:r>
        <w:rPr>
          <w:rFonts w:hint="default" w:ascii="Times New Roman" w:hAnsi="Times New Roman" w:eastAsia="仿宋_GB2312" w:cs="Times New Roman"/>
          <w:color w:val="auto"/>
          <w:sz w:val="32"/>
          <w:szCs w:val="32"/>
          <w:u w:val="none"/>
          <w:lang w:val="en-US" w:eastAsia="zh-CN"/>
        </w:rPr>
        <w:t>厂界无组织废气</w:t>
      </w:r>
      <w:r>
        <w:rPr>
          <w:rFonts w:hint="default" w:ascii="Times New Roman" w:hAnsi="Times New Roman" w:eastAsia="仿宋_GB2312" w:cs="Times New Roman"/>
          <w:color w:val="auto"/>
          <w:sz w:val="32"/>
          <w:szCs w:val="32"/>
          <w:lang w:val="en-US" w:eastAsia="zh-CN"/>
        </w:rPr>
        <w:t>满足</w:t>
      </w:r>
      <w:r>
        <w:rPr>
          <w:rFonts w:hint="default" w:ascii="Times New Roman" w:hAnsi="Times New Roman" w:eastAsia="仿宋_GB2312" w:cs="Times New Roman"/>
          <w:color w:val="auto"/>
          <w:sz w:val="32"/>
          <w:szCs w:val="32"/>
          <w:lang w:eastAsia="zh-CN"/>
        </w:rPr>
        <w:t>《大气污染物综合排放标准》（GB16297-1996）颗粒物无组织排放限值要求</w:t>
      </w:r>
      <w:r>
        <w:rPr>
          <w:rFonts w:hint="eastAsia" w:ascii="Times New Roman" w:hAnsi="Times New Roman" w:eastAsia="仿宋_GB2312" w:cs="Times New Roman"/>
          <w:color w:val="auto"/>
          <w:sz w:val="32"/>
          <w:szCs w:val="32"/>
          <w:lang w:eastAsia="zh-CN"/>
        </w:rPr>
        <w:t>。</w:t>
      </w:r>
    </w:p>
    <w:p w14:paraId="4877D72B">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（三）严格落实水污染防治措施。</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生产过程无</w:t>
      </w:r>
      <w:r>
        <w:rPr>
          <w:rFonts w:hint="eastAsia" w:ascii="Times New Roman" w:hAnsi="Times New Roman" w:eastAsia="仿宋_GB2312" w:cs="Times New Roman"/>
          <w:color w:val="auto"/>
          <w:sz w:val="32"/>
          <w:szCs w:val="32"/>
          <w:lang w:val="en-US" w:eastAsia="zh-CN"/>
        </w:rPr>
        <w:t>生产</w:t>
      </w:r>
      <w:r>
        <w:rPr>
          <w:rFonts w:hint="default" w:ascii="Times New Roman" w:hAnsi="Times New Roman" w:eastAsia="仿宋_GB2312" w:cs="Times New Roman"/>
          <w:color w:val="auto"/>
          <w:sz w:val="32"/>
          <w:szCs w:val="32"/>
        </w:rPr>
        <w:t>废水产生。</w:t>
      </w:r>
      <w:r>
        <w:rPr>
          <w:rFonts w:hint="default" w:ascii="Times New Roman" w:hAnsi="Times New Roman" w:eastAsia="仿宋_GB2312" w:cs="Times New Roman"/>
          <w:color w:val="auto"/>
          <w:sz w:val="32"/>
          <w:szCs w:val="32"/>
          <w:lang w:val="en-US" w:eastAsia="zh-CN"/>
        </w:rPr>
        <w:t>生活污水</w:t>
      </w:r>
      <w:r>
        <w:rPr>
          <w:rFonts w:hint="eastAsia" w:ascii="Times New Roman" w:hAnsi="Times New Roman" w:eastAsia="仿宋_GB2312" w:cs="Times New Roman"/>
          <w:color w:val="auto"/>
          <w:sz w:val="32"/>
          <w:szCs w:val="32"/>
          <w:lang w:val="en-US" w:eastAsia="zh-CN"/>
        </w:rPr>
        <w:t>依托厂区</w:t>
      </w:r>
      <w:r>
        <w:rPr>
          <w:rFonts w:hint="default" w:ascii="Times New Roman" w:hAnsi="Times New Roman" w:eastAsia="仿宋_GB2312" w:cs="Times New Roman"/>
          <w:color w:val="auto"/>
          <w:sz w:val="32"/>
          <w:szCs w:val="32"/>
          <w:lang w:val="en-US" w:eastAsia="zh-CN"/>
        </w:rPr>
        <w:t>防渗化粪池，</w:t>
      </w:r>
      <w:bookmarkStart w:id="2" w:name="_GoBack"/>
      <w:r>
        <w:rPr>
          <w:rFonts w:hint="default" w:ascii="Times New Roman" w:hAnsi="Times New Roman" w:eastAsia="仿宋_GB2312" w:cs="Times New Roman"/>
          <w:color w:val="auto"/>
          <w:sz w:val="32"/>
          <w:szCs w:val="32"/>
          <w:u w:val="none"/>
          <w:lang w:val="en-US" w:eastAsia="zh-CN"/>
        </w:rPr>
        <w:t>定期</w:t>
      </w:r>
      <w:r>
        <w:rPr>
          <w:rFonts w:hint="eastAsia" w:ascii="Times New Roman" w:hAnsi="Times New Roman" w:eastAsia="仿宋_GB2312" w:cs="Times New Roman"/>
          <w:color w:val="auto"/>
          <w:sz w:val="32"/>
          <w:szCs w:val="32"/>
          <w:u w:val="none"/>
          <w:lang w:val="en-US" w:eastAsia="zh-CN"/>
        </w:rPr>
        <w:t>拉</w:t>
      </w:r>
      <w:r>
        <w:rPr>
          <w:rFonts w:hint="default" w:ascii="Times New Roman" w:hAnsi="Times New Roman" w:eastAsia="仿宋_GB2312" w:cs="Times New Roman"/>
          <w:color w:val="auto"/>
          <w:sz w:val="32"/>
          <w:szCs w:val="32"/>
          <w:u w:val="none"/>
          <w:lang w:val="en-US" w:eastAsia="zh-CN"/>
        </w:rPr>
        <w:t>运至新疆准东经济技术开发区城市水务发展有限公司污水处理厂处理</w:t>
      </w:r>
      <w:bookmarkEnd w:id="2"/>
      <w:r>
        <w:rPr>
          <w:rFonts w:hint="default" w:ascii="Times New Roman" w:hAnsi="Times New Roman" w:eastAsia="仿宋_GB2312" w:cs="Times New Roman"/>
          <w:color w:val="auto"/>
          <w:sz w:val="32"/>
          <w:szCs w:val="32"/>
          <w:u w:val="none"/>
          <w:lang w:val="en-US" w:eastAsia="zh-CN"/>
        </w:rPr>
        <w:t>。</w:t>
      </w:r>
    </w:p>
    <w:p w14:paraId="1FDA4C56">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rPr>
        <w:t>四</w:t>
      </w:r>
      <w:r>
        <w:rPr>
          <w:rFonts w:hint="default" w:ascii="Times New Roman" w:hAnsi="Times New Roman" w:eastAsia="仿宋_GB2312" w:cs="Times New Roman"/>
          <w:color w:val="auto"/>
          <w:sz w:val="32"/>
          <w:szCs w:val="32"/>
        </w:rPr>
        <w:t>）严格落实声环境保护措施。优先选用低噪声设备，采取隔声、减振等降噪措施，确保厂界噪声满足《工业企业厂界环境噪声排放标准》（GB12348-2008）中3类标准。</w:t>
      </w:r>
    </w:p>
    <w:p w14:paraId="30382CD0">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（五）严格落实</w:t>
      </w:r>
      <w:r>
        <w:rPr>
          <w:rFonts w:hint="eastAsia" w:ascii="Times New Roman" w:hAnsi="Times New Roman" w:eastAsia="仿宋_GB2312" w:cs="Times New Roman"/>
          <w:color w:val="auto"/>
          <w:sz w:val="32"/>
          <w:szCs w:val="32"/>
          <w:lang w:val="en-US" w:eastAsia="zh-CN"/>
        </w:rPr>
        <w:t>各项</w:t>
      </w:r>
      <w:r>
        <w:rPr>
          <w:rFonts w:hint="default" w:ascii="Times New Roman" w:hAnsi="Times New Roman" w:eastAsia="仿宋_GB2312" w:cs="Times New Roman"/>
          <w:color w:val="auto"/>
          <w:sz w:val="32"/>
          <w:szCs w:val="32"/>
        </w:rPr>
        <w:t>固废环境保护措施。</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生活垃圾分类收集后，送至生活垃圾填埋场填埋处置，禁止乱堆乱放</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auto"/>
          <w:sz w:val="32"/>
          <w:szCs w:val="32"/>
        </w:rPr>
        <w:t>除尘灰全部回用</w:t>
      </w:r>
      <w:r>
        <w:rPr>
          <w:rFonts w:hint="eastAsia" w:ascii="Times New Roman" w:hAnsi="Times New Roman" w:eastAsia="仿宋_GB2312" w:cs="Times New Roman"/>
          <w:color w:val="auto"/>
          <w:sz w:val="32"/>
          <w:szCs w:val="32"/>
          <w:lang w:val="en-US" w:eastAsia="zh-CN"/>
        </w:rPr>
        <w:t>于生产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废吨包袋、废除尘布袋</w:t>
      </w:r>
      <w:r>
        <w:rPr>
          <w:rFonts w:hint="eastAsia" w:ascii="Times New Roman" w:hAnsi="Times New Roman" w:eastAsia="仿宋_GB2312" w:cs="Times New Roman"/>
          <w:color w:val="auto"/>
          <w:sz w:val="32"/>
          <w:szCs w:val="32"/>
          <w:lang w:val="en-US" w:eastAsia="zh-CN"/>
        </w:rPr>
        <w:t>收集后</w:t>
      </w:r>
      <w:r>
        <w:rPr>
          <w:rFonts w:hint="default" w:ascii="Times New Roman" w:hAnsi="Times New Roman" w:eastAsia="仿宋_GB2312" w:cs="Times New Roman"/>
          <w:color w:val="auto"/>
          <w:sz w:val="32"/>
          <w:szCs w:val="32"/>
          <w:lang w:val="en-US" w:eastAsia="zh-CN"/>
        </w:rPr>
        <w:t>外售</w:t>
      </w:r>
      <w:r>
        <w:rPr>
          <w:rFonts w:hint="eastAsia"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val="en-US" w:eastAsia="zh-CN"/>
        </w:rPr>
        <w:t>综合利用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暂时不能利用的一般工业固体废物进行规范处置，分类暂存于一般工业固废暂存区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禁止随意堆放，建立一般工业固废年度产生、月度流向、出厂批次等环节台账记录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严格按照</w:t>
      </w:r>
      <w:r>
        <w:rPr>
          <w:rFonts w:hint="eastAsia" w:ascii="Times New Roman" w:hAnsi="Times New Roman" w:eastAsia="仿宋_GB2312" w:cs="Times New Roman"/>
          <w:color w:val="auto"/>
          <w:sz w:val="32"/>
          <w:szCs w:val="32"/>
          <w:lang w:eastAsia="zh-CN"/>
        </w:rPr>
        <w:t>《一般工业固体废物贮存和填埋污染控制标准》（GB18599-2020）</w:t>
      </w:r>
      <w:r>
        <w:rPr>
          <w:rFonts w:hint="eastAsia" w:ascii="Times New Roman" w:hAnsi="Times New Roman" w:eastAsia="仿宋_GB2312" w:cs="Times New Roman"/>
          <w:color w:val="auto"/>
          <w:sz w:val="32"/>
          <w:szCs w:val="32"/>
          <w:lang w:val="en-US" w:eastAsia="zh-CN"/>
        </w:rPr>
        <w:t>规范处置。</w:t>
      </w:r>
      <w:r>
        <w:rPr>
          <w:rFonts w:hint="default" w:ascii="Times New Roman" w:hAnsi="Times New Roman" w:eastAsia="仿宋_GB2312" w:cs="Times New Roman"/>
          <w:color w:val="auto"/>
          <w:sz w:val="32"/>
          <w:szCs w:val="32"/>
        </w:rPr>
        <w:t>废机油</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废油桶</w:t>
      </w:r>
      <w:r>
        <w:rPr>
          <w:rFonts w:hint="default" w:ascii="Times New Roman" w:hAnsi="Times New Roman" w:eastAsia="仿宋_GB2312" w:cs="Times New Roman"/>
          <w:color w:val="auto"/>
          <w:sz w:val="32"/>
          <w:szCs w:val="32"/>
          <w:lang w:eastAsia="zh-CN"/>
        </w:rPr>
        <w:t>、实验废液及废弃样品暂存于危废暂存</w:t>
      </w:r>
      <w:r>
        <w:rPr>
          <w:rFonts w:hint="eastAsia"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eastAsia="zh-CN"/>
        </w:rPr>
        <w:t>，委托有资质的单位定期清运处理，危险废物暂存期间须严格按照《危险废物贮存污染控制标准》（GB18597-2023）等要求建设，建立危废管理制度，严格按照规定建立台账，设置危险废物识别标志。危险废物转移须严格落实《危险废物转移管理办法》（部令第23号）等相关要求。</w:t>
      </w:r>
    </w:p>
    <w:p w14:paraId="1721A76D">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落实有效的环境风险防范措施和应急预案，建立健全环境事故应急体系，定期开展应急演练。加强运营期企业环境风险管理，定期开展环境风险隐患排查，发现问题及时采取有效措施消除事故隐患，确保环境安全。</w:t>
      </w:r>
    </w:p>
    <w:p w14:paraId="0F7B3147">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四、加强管理，定期检测、维修设备并做好日常环境监督管理，确保环保措施的有效落实、环保设施的正常运转。按照排污单位自行监测技术规范要求，定期开展环境监测。</w:t>
      </w:r>
    </w:p>
    <w:p w14:paraId="7FBC65EB">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项目建设必须严格执行配套的环境保护设施与主体工程同时设计、同时施工、同时投产使用的“三同时”制度，落实环保设施安全生产相关工作要求。施工招标文件和施工合同应明确环保条款和责任，认真落实施工期环境保护工作。按规定程序开展竣工环境保护验收。</w:t>
      </w:r>
    </w:p>
    <w:p w14:paraId="025932BF">
      <w:pPr>
        <w:numPr>
          <w:ilvl w:val="0"/>
          <w:numId w:val="0"/>
        </w:numPr>
        <w:autoSpaceDE/>
        <w:spacing w:line="240" w:lineRule="atLeas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环境影响报告经批准后，项目的性质、规模、地点、生产工艺和环境保护措施发生重大变动的，应当依法重新报批项目的环境影响报告。在项目发生实际排污行为前，按照经批准的环境影响评价文件认真梳理并确认各项环境保护措施落实后，依法</w:t>
      </w:r>
      <w:r>
        <w:rPr>
          <w:rFonts w:hint="eastAsia" w:ascii="Times New Roman" w:hAnsi="Times New Roman" w:eastAsia="仿宋_GB2312" w:cs="Times New Roman"/>
          <w:color w:val="auto"/>
          <w:sz w:val="32"/>
          <w:szCs w:val="32"/>
          <w:lang w:val="en-US" w:eastAsia="zh-CN"/>
        </w:rPr>
        <w:t>申领排污许可</w:t>
      </w:r>
      <w:r>
        <w:rPr>
          <w:rFonts w:hint="eastAsia" w:ascii="Times New Roman" w:hAnsi="Times New Roman" w:eastAsia="仿宋_GB2312" w:cs="Times New Roman"/>
          <w:color w:val="auto"/>
          <w:sz w:val="32"/>
          <w:szCs w:val="32"/>
          <w:lang w:eastAsia="zh-CN"/>
        </w:rPr>
        <w:t>。</w:t>
      </w:r>
    </w:p>
    <w:p w14:paraId="33087DD2">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lang w:eastAsia="zh-CN"/>
        </w:rPr>
      </w:pPr>
    </w:p>
    <w:p w14:paraId="45E8F5F9">
      <w:pPr>
        <w:numPr>
          <w:ilvl w:val="0"/>
          <w:numId w:val="0"/>
        </w:numPr>
        <w:autoSpaceDE/>
        <w:spacing w:line="240" w:lineRule="atLeast"/>
        <w:ind w:firstLine="640" w:firstLineChars="200"/>
        <w:rPr>
          <w:rFonts w:hint="default" w:ascii="Times New Roman" w:hAnsi="Times New Roman" w:eastAsia="仿宋_GB2312" w:cs="Times New Roman"/>
          <w:color w:val="auto"/>
          <w:sz w:val="32"/>
          <w:szCs w:val="32"/>
          <w:lang w:eastAsia="zh-CN"/>
        </w:rPr>
      </w:pPr>
    </w:p>
    <w:p w14:paraId="45BFE5C2">
      <w:pPr>
        <w:numPr>
          <w:ilvl w:val="0"/>
          <w:numId w:val="0"/>
        </w:numPr>
        <w:autoSpaceDE/>
        <w:spacing w:line="240" w:lineRule="atLeast"/>
        <w:jc w:val="center"/>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新疆准东经济技术开发区环境保护局</w:t>
      </w:r>
    </w:p>
    <w:p w14:paraId="1255F6EA">
      <w:pPr>
        <w:numPr>
          <w:ilvl w:val="0"/>
          <w:numId w:val="0"/>
        </w:numPr>
        <w:autoSpaceDE/>
        <w:spacing w:line="240" w:lineRule="atLeast"/>
        <w:ind w:firstLine="5120" w:firstLineChars="16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 xml:space="preserve">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p>
    <w:p w14:paraId="5911CB4F">
      <w:pPr>
        <w:numPr>
          <w:ilvl w:val="0"/>
          <w:numId w:val="0"/>
        </w:numPr>
        <w:autoSpaceDE/>
        <w:spacing w:line="240" w:lineRule="atLeas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（此件社会公开）</w:t>
      </w:r>
    </w:p>
    <w:p w14:paraId="75421C7C">
      <w:pPr>
        <w:numPr>
          <w:ilvl w:val="0"/>
          <w:numId w:val="0"/>
        </w:numPr>
        <w:autoSpaceDE/>
        <w:spacing w:line="240" w:lineRule="atLeast"/>
        <w:rPr>
          <w:rFonts w:hint="default" w:ascii="Times New Roman" w:hAnsi="Times New Roman" w:eastAsia="仿宋_GB2312" w:cs="Times New Roman"/>
          <w:color w:val="auto"/>
          <w:sz w:val="32"/>
          <w:szCs w:val="32"/>
        </w:rPr>
      </w:pPr>
    </w:p>
    <w:p w14:paraId="57D82139">
      <w:pPr>
        <w:pStyle w:val="19"/>
        <w:spacing w:line="560" w:lineRule="exact"/>
        <w:jc w:val="both"/>
        <w:rPr>
          <w:rFonts w:hint="default" w:ascii="Times New Roman" w:hAnsi="Times New Roman" w:eastAsia="方正仿宋_GB2312" w:cs="Times New Roman"/>
          <w:sz w:val="32"/>
          <w:szCs w:val="32"/>
        </w:rPr>
      </w:pPr>
    </w:p>
    <w:p w14:paraId="6F670063">
      <w:pPr>
        <w:pStyle w:val="19"/>
        <w:spacing w:line="560" w:lineRule="exact"/>
        <w:jc w:val="both"/>
        <w:rPr>
          <w:rFonts w:hint="default" w:ascii="Times New Roman" w:hAnsi="Times New Roman" w:eastAsia="方正仿宋_GB2312" w:cs="Times New Roman"/>
          <w:sz w:val="32"/>
          <w:szCs w:val="32"/>
        </w:rPr>
      </w:pPr>
    </w:p>
    <w:p w14:paraId="258C03E0">
      <w:pPr>
        <w:spacing w:line="560" w:lineRule="exact"/>
        <w:ind w:left="1120" w:hanging="980" w:hangingChars="350"/>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2312" w:cs="Times New Roman"/>
          <w:sz w:val="28"/>
          <w:szCs w:val="28"/>
        </w:rPr>
        <w:t>抄送：昌吉州生态环境保护综合行政执法支队准东大队存档。</w:t>
      </w:r>
    </w:p>
    <w:p w14:paraId="532F122B">
      <w:pPr>
        <w:tabs>
          <w:tab w:val="left" w:pos="360"/>
        </w:tabs>
        <w:spacing w:line="560" w:lineRule="exact"/>
        <w:ind w:right="25" w:rightChars="12" w:firstLine="56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方正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2312" w:cs="Times New Roman"/>
          <w:sz w:val="28"/>
          <w:szCs w:val="28"/>
        </w:rPr>
        <w:t>新疆准东经济技术开发区环境保护局  202</w:t>
      </w:r>
      <w:r>
        <w:rPr>
          <w:rFonts w:hint="default"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年</w:t>
      </w:r>
      <w:r>
        <w:rPr>
          <w:rFonts w:hint="default" w:ascii="Times New Roman" w:hAnsi="Times New Roman" w:eastAsia="方正仿宋_GB2312" w:cs="Times New Roman"/>
          <w:sz w:val="28"/>
          <w:szCs w:val="28"/>
          <w:lang w:val="en-US" w:eastAsia="zh-CN"/>
        </w:rPr>
        <w:t>4</w:t>
      </w:r>
      <w:r>
        <w:rPr>
          <w:rFonts w:hint="default" w:ascii="Times New Roman" w:hAnsi="Times New Roman" w:eastAsia="方正仿宋_GB2312" w:cs="Times New Roman"/>
          <w:sz w:val="28"/>
          <w:szCs w:val="28"/>
        </w:rPr>
        <w:t>月</w:t>
      </w:r>
      <w:r>
        <w:rPr>
          <w:rFonts w:hint="default" w:ascii="Times New Roman" w:hAnsi="Times New Roman" w:eastAsia="方正仿宋_GB2312" w:cs="Times New Roman"/>
          <w:sz w:val="28"/>
          <w:szCs w:val="28"/>
          <w:lang w:val="en-US" w:eastAsia="zh-CN"/>
        </w:rPr>
        <w:t>1</w:t>
      </w:r>
      <w:r>
        <w:rPr>
          <w:rFonts w:hint="eastAsia" w:eastAsia="方正仿宋_GB2312" w:cs="Times New Roman"/>
          <w:sz w:val="28"/>
          <w:szCs w:val="28"/>
          <w:lang w:val="en-US" w:eastAsia="zh-CN"/>
        </w:rPr>
        <w:t>8</w:t>
      </w:r>
      <w:r>
        <w:rPr>
          <w:rFonts w:hint="default" w:ascii="Times New Roman" w:hAnsi="Times New Roman" w:eastAsia="方正仿宋_GB2312" w:cs="Times New Roman"/>
          <w:sz w:val="28"/>
          <w:szCs w:val="28"/>
        </w:rPr>
        <w:t>日印发</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B7A2953-91BE-4A6C-B8A9-1B9735ADEA1A}"/>
  </w:font>
  <w:font w:name="楷体_GB2312">
    <w:panose1 w:val="02010609030101010101"/>
    <w:charset w:val="86"/>
    <w:family w:val="auto"/>
    <w:pitch w:val="default"/>
    <w:sig w:usb0="00000001" w:usb1="080E0000" w:usb2="00000000" w:usb3="00000000" w:csb0="00040000" w:csb1="00000000"/>
    <w:embedRegular r:id="rId2" w:fontKey="{15287DE5-35AF-4CD3-B4B9-B61BF7DE89F9}"/>
  </w:font>
  <w:font w:name="方正小标宋简体">
    <w:panose1 w:val="03000509000000000000"/>
    <w:charset w:val="86"/>
    <w:family w:val="auto"/>
    <w:pitch w:val="default"/>
    <w:sig w:usb0="00000001" w:usb1="080E0000" w:usb2="00000000" w:usb3="00000000" w:csb0="00040000" w:csb1="00000000"/>
    <w:embedRegular r:id="rId3" w:fontKey="{11A7A7BD-AD37-4204-BD6E-20BF97A27580}"/>
  </w:font>
  <w:font w:name="方正仿宋_GB2312">
    <w:altName w:val="仿宋"/>
    <w:panose1 w:val="02000000000000000000"/>
    <w:charset w:val="86"/>
    <w:family w:val="auto"/>
    <w:pitch w:val="default"/>
    <w:sig w:usb0="00000000" w:usb1="00000000" w:usb2="00000012" w:usb3="00000000" w:csb0="00040001" w:csb1="00000000"/>
    <w:embedRegular r:id="rId4" w:fontKey="{C5FF4B38-A4EE-4AC3-91C5-06A972C3713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811F">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6ABA35">
                          <w:pPr>
                            <w:pStyle w:val="9"/>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596ABA35">
                    <w:pPr>
                      <w:pStyle w:val="9"/>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DA2C0"/>
    <w:multiLevelType w:val="singleLevel"/>
    <w:tmpl w:val="777DA2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33694"/>
    <w:rsid w:val="000E66A7"/>
    <w:rsid w:val="001B5494"/>
    <w:rsid w:val="001F14F9"/>
    <w:rsid w:val="0030525E"/>
    <w:rsid w:val="00340F01"/>
    <w:rsid w:val="003708B9"/>
    <w:rsid w:val="00375B1A"/>
    <w:rsid w:val="004851A8"/>
    <w:rsid w:val="00502752"/>
    <w:rsid w:val="0058316B"/>
    <w:rsid w:val="006310C4"/>
    <w:rsid w:val="00690EDB"/>
    <w:rsid w:val="007C7E63"/>
    <w:rsid w:val="008353C6"/>
    <w:rsid w:val="008A28AE"/>
    <w:rsid w:val="008C4621"/>
    <w:rsid w:val="008C6E7E"/>
    <w:rsid w:val="00902A12"/>
    <w:rsid w:val="0091007F"/>
    <w:rsid w:val="009568F7"/>
    <w:rsid w:val="00975D66"/>
    <w:rsid w:val="00A46088"/>
    <w:rsid w:val="00AB1AE8"/>
    <w:rsid w:val="00AF559A"/>
    <w:rsid w:val="00AF5FD9"/>
    <w:rsid w:val="00C34DAD"/>
    <w:rsid w:val="00C73B61"/>
    <w:rsid w:val="00D728B8"/>
    <w:rsid w:val="00D90D86"/>
    <w:rsid w:val="00DB4CC2"/>
    <w:rsid w:val="00DC1D03"/>
    <w:rsid w:val="00E52679"/>
    <w:rsid w:val="00EF55B9"/>
    <w:rsid w:val="00F75C2F"/>
    <w:rsid w:val="011E3D92"/>
    <w:rsid w:val="017165B7"/>
    <w:rsid w:val="01F1594A"/>
    <w:rsid w:val="026337D1"/>
    <w:rsid w:val="02922FE3"/>
    <w:rsid w:val="029307AF"/>
    <w:rsid w:val="02AB78A7"/>
    <w:rsid w:val="02F2197A"/>
    <w:rsid w:val="03123DCA"/>
    <w:rsid w:val="03D029AF"/>
    <w:rsid w:val="04267B2D"/>
    <w:rsid w:val="04497378"/>
    <w:rsid w:val="045F303F"/>
    <w:rsid w:val="04E62E18"/>
    <w:rsid w:val="04FA2D68"/>
    <w:rsid w:val="050634BB"/>
    <w:rsid w:val="05316728"/>
    <w:rsid w:val="062B23E7"/>
    <w:rsid w:val="063522A9"/>
    <w:rsid w:val="06BC376C"/>
    <w:rsid w:val="06C4362D"/>
    <w:rsid w:val="06C47189"/>
    <w:rsid w:val="07320597"/>
    <w:rsid w:val="07797F74"/>
    <w:rsid w:val="07A07BF6"/>
    <w:rsid w:val="07B467AD"/>
    <w:rsid w:val="08244413"/>
    <w:rsid w:val="084F33CB"/>
    <w:rsid w:val="0854031A"/>
    <w:rsid w:val="08955281"/>
    <w:rsid w:val="093E76C7"/>
    <w:rsid w:val="095567BF"/>
    <w:rsid w:val="09A339CE"/>
    <w:rsid w:val="09C46AED"/>
    <w:rsid w:val="09EA33AB"/>
    <w:rsid w:val="09F45FD8"/>
    <w:rsid w:val="0A5C36A3"/>
    <w:rsid w:val="0A8A693C"/>
    <w:rsid w:val="0A8B03EB"/>
    <w:rsid w:val="0B550CF8"/>
    <w:rsid w:val="0B666A61"/>
    <w:rsid w:val="0B8E420A"/>
    <w:rsid w:val="0BBA4FFF"/>
    <w:rsid w:val="0BC33EB3"/>
    <w:rsid w:val="0BD54DED"/>
    <w:rsid w:val="0C1741FF"/>
    <w:rsid w:val="0C476893"/>
    <w:rsid w:val="0C717748"/>
    <w:rsid w:val="0CB101B0"/>
    <w:rsid w:val="0CDB6FDB"/>
    <w:rsid w:val="0CE265BB"/>
    <w:rsid w:val="0D907DC5"/>
    <w:rsid w:val="0DF447F8"/>
    <w:rsid w:val="0E176739"/>
    <w:rsid w:val="0E7019A5"/>
    <w:rsid w:val="0F0C791F"/>
    <w:rsid w:val="0F4874BA"/>
    <w:rsid w:val="0F644325"/>
    <w:rsid w:val="0F694D72"/>
    <w:rsid w:val="0FB25CBD"/>
    <w:rsid w:val="0FFA3C1C"/>
    <w:rsid w:val="1001144E"/>
    <w:rsid w:val="103F5AD3"/>
    <w:rsid w:val="10401F77"/>
    <w:rsid w:val="10593038"/>
    <w:rsid w:val="105F5709"/>
    <w:rsid w:val="109C2F25"/>
    <w:rsid w:val="10BD35C7"/>
    <w:rsid w:val="10E16B8A"/>
    <w:rsid w:val="12020A5C"/>
    <w:rsid w:val="123F5B8B"/>
    <w:rsid w:val="12AF34C9"/>
    <w:rsid w:val="131C17D8"/>
    <w:rsid w:val="13390EFF"/>
    <w:rsid w:val="139525D9"/>
    <w:rsid w:val="13E40E6B"/>
    <w:rsid w:val="14184FB8"/>
    <w:rsid w:val="14641516"/>
    <w:rsid w:val="14691370"/>
    <w:rsid w:val="149F4D92"/>
    <w:rsid w:val="14E82BDD"/>
    <w:rsid w:val="150D619F"/>
    <w:rsid w:val="15695ACC"/>
    <w:rsid w:val="166E4636"/>
    <w:rsid w:val="16C3120C"/>
    <w:rsid w:val="16E318AE"/>
    <w:rsid w:val="16F30739"/>
    <w:rsid w:val="17793FC0"/>
    <w:rsid w:val="18297794"/>
    <w:rsid w:val="18AC5CCF"/>
    <w:rsid w:val="18C80D5B"/>
    <w:rsid w:val="18CE20EA"/>
    <w:rsid w:val="191E6BCD"/>
    <w:rsid w:val="19241D0A"/>
    <w:rsid w:val="19462959"/>
    <w:rsid w:val="199B6470"/>
    <w:rsid w:val="19DB1DDD"/>
    <w:rsid w:val="19E35721"/>
    <w:rsid w:val="19F811CC"/>
    <w:rsid w:val="1A1F0E4F"/>
    <w:rsid w:val="1A3F329F"/>
    <w:rsid w:val="1A772A39"/>
    <w:rsid w:val="1AA7401C"/>
    <w:rsid w:val="1AB23A71"/>
    <w:rsid w:val="1AF8344E"/>
    <w:rsid w:val="1B50328A"/>
    <w:rsid w:val="1BE7599C"/>
    <w:rsid w:val="1C5944AA"/>
    <w:rsid w:val="1C5D7A0C"/>
    <w:rsid w:val="1C6D2DFF"/>
    <w:rsid w:val="1CAB69CA"/>
    <w:rsid w:val="1CCB706C"/>
    <w:rsid w:val="1CE974F2"/>
    <w:rsid w:val="1D3A1AFC"/>
    <w:rsid w:val="1D61177E"/>
    <w:rsid w:val="1D6D1ED1"/>
    <w:rsid w:val="1D796AC8"/>
    <w:rsid w:val="1DCA10D2"/>
    <w:rsid w:val="1E4E20A0"/>
    <w:rsid w:val="1E5F5FB8"/>
    <w:rsid w:val="1F240CB5"/>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3425BAE"/>
    <w:rsid w:val="238E2BA1"/>
    <w:rsid w:val="24194B61"/>
    <w:rsid w:val="24F30792"/>
    <w:rsid w:val="24F353B2"/>
    <w:rsid w:val="255045B2"/>
    <w:rsid w:val="25A20B86"/>
    <w:rsid w:val="25B12B77"/>
    <w:rsid w:val="267267AA"/>
    <w:rsid w:val="2677791D"/>
    <w:rsid w:val="269862DE"/>
    <w:rsid w:val="272276C4"/>
    <w:rsid w:val="274C65A5"/>
    <w:rsid w:val="27A6495D"/>
    <w:rsid w:val="27AB1F74"/>
    <w:rsid w:val="28213FE4"/>
    <w:rsid w:val="285F68BA"/>
    <w:rsid w:val="28ED4356"/>
    <w:rsid w:val="293D309F"/>
    <w:rsid w:val="294066EC"/>
    <w:rsid w:val="29626662"/>
    <w:rsid w:val="2ABE1FBE"/>
    <w:rsid w:val="2B2C57BC"/>
    <w:rsid w:val="2B5841C1"/>
    <w:rsid w:val="2BEE242F"/>
    <w:rsid w:val="2CA43435"/>
    <w:rsid w:val="2CEF46B1"/>
    <w:rsid w:val="2D5B1D46"/>
    <w:rsid w:val="2D6F3044"/>
    <w:rsid w:val="2D8C63A3"/>
    <w:rsid w:val="2DEA131C"/>
    <w:rsid w:val="2E456552"/>
    <w:rsid w:val="2E4E18AB"/>
    <w:rsid w:val="2E5A0250"/>
    <w:rsid w:val="2E67471B"/>
    <w:rsid w:val="2EF266DA"/>
    <w:rsid w:val="2FC71915"/>
    <w:rsid w:val="30601421"/>
    <w:rsid w:val="306453B6"/>
    <w:rsid w:val="30901D07"/>
    <w:rsid w:val="31181FC7"/>
    <w:rsid w:val="312249AB"/>
    <w:rsid w:val="312608BD"/>
    <w:rsid w:val="31291B85"/>
    <w:rsid w:val="31386598"/>
    <w:rsid w:val="31701B38"/>
    <w:rsid w:val="31BD2FCF"/>
    <w:rsid w:val="31F76204"/>
    <w:rsid w:val="31FB3AF8"/>
    <w:rsid w:val="32A77294"/>
    <w:rsid w:val="33544E3C"/>
    <w:rsid w:val="33997124"/>
    <w:rsid w:val="33DF6B01"/>
    <w:rsid w:val="34846E35"/>
    <w:rsid w:val="348C26E8"/>
    <w:rsid w:val="349A316D"/>
    <w:rsid w:val="34BF2BBB"/>
    <w:rsid w:val="353C245D"/>
    <w:rsid w:val="35D94150"/>
    <w:rsid w:val="3600792F"/>
    <w:rsid w:val="36220C46"/>
    <w:rsid w:val="363E66A8"/>
    <w:rsid w:val="36681030"/>
    <w:rsid w:val="36845BEF"/>
    <w:rsid w:val="36845F8E"/>
    <w:rsid w:val="36963DEF"/>
    <w:rsid w:val="36DB3EF8"/>
    <w:rsid w:val="36F20889"/>
    <w:rsid w:val="36F62AE0"/>
    <w:rsid w:val="37166CDE"/>
    <w:rsid w:val="3725724B"/>
    <w:rsid w:val="37936580"/>
    <w:rsid w:val="37976071"/>
    <w:rsid w:val="37B02C8E"/>
    <w:rsid w:val="395F1248"/>
    <w:rsid w:val="39777F08"/>
    <w:rsid w:val="39875C71"/>
    <w:rsid w:val="39C128CD"/>
    <w:rsid w:val="39C65804"/>
    <w:rsid w:val="39F00309"/>
    <w:rsid w:val="3A10210A"/>
    <w:rsid w:val="3A1D2A06"/>
    <w:rsid w:val="3A3C6A5B"/>
    <w:rsid w:val="3A563FC1"/>
    <w:rsid w:val="3A5C70FE"/>
    <w:rsid w:val="3A961CCC"/>
    <w:rsid w:val="3AC3717D"/>
    <w:rsid w:val="3B381919"/>
    <w:rsid w:val="3BAD5399"/>
    <w:rsid w:val="3BCE16A8"/>
    <w:rsid w:val="3C2105FF"/>
    <w:rsid w:val="3C504A40"/>
    <w:rsid w:val="3C9A1EA8"/>
    <w:rsid w:val="3CA60B04"/>
    <w:rsid w:val="3CA628B2"/>
    <w:rsid w:val="3CD411CD"/>
    <w:rsid w:val="3D6562C9"/>
    <w:rsid w:val="3D801355"/>
    <w:rsid w:val="3DC456E6"/>
    <w:rsid w:val="3DD05E38"/>
    <w:rsid w:val="3E261EFC"/>
    <w:rsid w:val="3E6C1B32"/>
    <w:rsid w:val="3E7E7642"/>
    <w:rsid w:val="3E9E213C"/>
    <w:rsid w:val="3EA66B99"/>
    <w:rsid w:val="3EAB0654"/>
    <w:rsid w:val="3EAF3CA0"/>
    <w:rsid w:val="3F7B1DD4"/>
    <w:rsid w:val="3F964D7F"/>
    <w:rsid w:val="3FB35A12"/>
    <w:rsid w:val="3FB5178A"/>
    <w:rsid w:val="3FD47EC6"/>
    <w:rsid w:val="40063D93"/>
    <w:rsid w:val="400B13AA"/>
    <w:rsid w:val="402B4A0B"/>
    <w:rsid w:val="404A344A"/>
    <w:rsid w:val="40A8309D"/>
    <w:rsid w:val="40CF687B"/>
    <w:rsid w:val="41036525"/>
    <w:rsid w:val="412546ED"/>
    <w:rsid w:val="41764C0E"/>
    <w:rsid w:val="41831414"/>
    <w:rsid w:val="41C77552"/>
    <w:rsid w:val="41EA1493"/>
    <w:rsid w:val="41EE0F83"/>
    <w:rsid w:val="42DA3DE9"/>
    <w:rsid w:val="434370AD"/>
    <w:rsid w:val="435272F0"/>
    <w:rsid w:val="43615785"/>
    <w:rsid w:val="439711A6"/>
    <w:rsid w:val="441A7E0D"/>
    <w:rsid w:val="443D37DF"/>
    <w:rsid w:val="4441183E"/>
    <w:rsid w:val="44427364"/>
    <w:rsid w:val="446A2417"/>
    <w:rsid w:val="44735770"/>
    <w:rsid w:val="454F1D39"/>
    <w:rsid w:val="455C6204"/>
    <w:rsid w:val="45D97854"/>
    <w:rsid w:val="460F2BC3"/>
    <w:rsid w:val="46317690"/>
    <w:rsid w:val="46BA7686"/>
    <w:rsid w:val="474927B8"/>
    <w:rsid w:val="47743CD8"/>
    <w:rsid w:val="47A437CE"/>
    <w:rsid w:val="47D66741"/>
    <w:rsid w:val="47FD2F18"/>
    <w:rsid w:val="481D7ECC"/>
    <w:rsid w:val="48537D92"/>
    <w:rsid w:val="489108BA"/>
    <w:rsid w:val="48BA065B"/>
    <w:rsid w:val="48F13107"/>
    <w:rsid w:val="49155047"/>
    <w:rsid w:val="4924528A"/>
    <w:rsid w:val="49331971"/>
    <w:rsid w:val="49985520"/>
    <w:rsid w:val="49E35145"/>
    <w:rsid w:val="4A1D0657"/>
    <w:rsid w:val="4A2C2648"/>
    <w:rsid w:val="4A4F6337"/>
    <w:rsid w:val="4A895CED"/>
    <w:rsid w:val="4A9E529C"/>
    <w:rsid w:val="4AA743C5"/>
    <w:rsid w:val="4AF84C20"/>
    <w:rsid w:val="4B7F2C4C"/>
    <w:rsid w:val="4B8A1D1C"/>
    <w:rsid w:val="4BEB6533"/>
    <w:rsid w:val="4BFC24EE"/>
    <w:rsid w:val="4C561BFF"/>
    <w:rsid w:val="4D137AF0"/>
    <w:rsid w:val="4D4128AF"/>
    <w:rsid w:val="4D6E6758"/>
    <w:rsid w:val="4DC25072"/>
    <w:rsid w:val="4DC96400"/>
    <w:rsid w:val="4DCA28A4"/>
    <w:rsid w:val="4E54216E"/>
    <w:rsid w:val="4E604FB7"/>
    <w:rsid w:val="4E944C60"/>
    <w:rsid w:val="4E962786"/>
    <w:rsid w:val="4F0911AA"/>
    <w:rsid w:val="4F392B54"/>
    <w:rsid w:val="4F3E6080"/>
    <w:rsid w:val="4F723CD0"/>
    <w:rsid w:val="4F953495"/>
    <w:rsid w:val="4FA018A4"/>
    <w:rsid w:val="510A745C"/>
    <w:rsid w:val="51477877"/>
    <w:rsid w:val="51DC0DF8"/>
    <w:rsid w:val="51DF4444"/>
    <w:rsid w:val="521773C9"/>
    <w:rsid w:val="523E560F"/>
    <w:rsid w:val="52831274"/>
    <w:rsid w:val="52C06024"/>
    <w:rsid w:val="52ED0DE3"/>
    <w:rsid w:val="534E0C4C"/>
    <w:rsid w:val="53883FC8"/>
    <w:rsid w:val="53CB13A5"/>
    <w:rsid w:val="53D750AA"/>
    <w:rsid w:val="54D504F1"/>
    <w:rsid w:val="54E65AEA"/>
    <w:rsid w:val="55452810"/>
    <w:rsid w:val="55F34962"/>
    <w:rsid w:val="561A3C9D"/>
    <w:rsid w:val="569F4EAF"/>
    <w:rsid w:val="56AF0889"/>
    <w:rsid w:val="56B45E9F"/>
    <w:rsid w:val="56C37E91"/>
    <w:rsid w:val="572A7F10"/>
    <w:rsid w:val="57831D16"/>
    <w:rsid w:val="57903AA7"/>
    <w:rsid w:val="57DE6F4C"/>
    <w:rsid w:val="5855720E"/>
    <w:rsid w:val="587713C9"/>
    <w:rsid w:val="58A72A99"/>
    <w:rsid w:val="58B73A25"/>
    <w:rsid w:val="58DF25D2"/>
    <w:rsid w:val="58F06F37"/>
    <w:rsid w:val="59484FC5"/>
    <w:rsid w:val="599124C8"/>
    <w:rsid w:val="59D40607"/>
    <w:rsid w:val="59E943A1"/>
    <w:rsid w:val="59EA29D4"/>
    <w:rsid w:val="5A3F59EE"/>
    <w:rsid w:val="5A5534F6"/>
    <w:rsid w:val="5A6776CD"/>
    <w:rsid w:val="5A9B1124"/>
    <w:rsid w:val="5AAD1584"/>
    <w:rsid w:val="5AB87F28"/>
    <w:rsid w:val="5AD20FEA"/>
    <w:rsid w:val="5AE42ACB"/>
    <w:rsid w:val="5B256DD6"/>
    <w:rsid w:val="5B2630E4"/>
    <w:rsid w:val="5B6D0D13"/>
    <w:rsid w:val="5BA65FD3"/>
    <w:rsid w:val="5BC07095"/>
    <w:rsid w:val="5CC203FB"/>
    <w:rsid w:val="5CE2128D"/>
    <w:rsid w:val="5D1458EA"/>
    <w:rsid w:val="5D4E698B"/>
    <w:rsid w:val="5D775E79"/>
    <w:rsid w:val="5DA16F6D"/>
    <w:rsid w:val="5E4C4C10"/>
    <w:rsid w:val="5E800D5D"/>
    <w:rsid w:val="5E954808"/>
    <w:rsid w:val="5EB35D99"/>
    <w:rsid w:val="5F013C4C"/>
    <w:rsid w:val="5F661D01"/>
    <w:rsid w:val="5F990328"/>
    <w:rsid w:val="5FA4543B"/>
    <w:rsid w:val="5FA53F7C"/>
    <w:rsid w:val="601016AC"/>
    <w:rsid w:val="602D0A71"/>
    <w:rsid w:val="605B3830"/>
    <w:rsid w:val="606C3347"/>
    <w:rsid w:val="60966616"/>
    <w:rsid w:val="60B371C8"/>
    <w:rsid w:val="60ED547E"/>
    <w:rsid w:val="61025A59"/>
    <w:rsid w:val="61121486"/>
    <w:rsid w:val="61161505"/>
    <w:rsid w:val="6129748A"/>
    <w:rsid w:val="613A51F3"/>
    <w:rsid w:val="61475B62"/>
    <w:rsid w:val="61616C24"/>
    <w:rsid w:val="61B96A60"/>
    <w:rsid w:val="622C5484"/>
    <w:rsid w:val="623205C0"/>
    <w:rsid w:val="624502F4"/>
    <w:rsid w:val="62B965EC"/>
    <w:rsid w:val="62E278F0"/>
    <w:rsid w:val="62E73159"/>
    <w:rsid w:val="62EC4C13"/>
    <w:rsid w:val="62FE04A2"/>
    <w:rsid w:val="635D166D"/>
    <w:rsid w:val="63CD5273"/>
    <w:rsid w:val="64406FC4"/>
    <w:rsid w:val="64656A2B"/>
    <w:rsid w:val="647749B0"/>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A211646"/>
    <w:rsid w:val="6A843983"/>
    <w:rsid w:val="6AB57805"/>
    <w:rsid w:val="6ABE50E7"/>
    <w:rsid w:val="6AED27C5"/>
    <w:rsid w:val="6B217424"/>
    <w:rsid w:val="6B282560"/>
    <w:rsid w:val="6B480E55"/>
    <w:rsid w:val="6B582046"/>
    <w:rsid w:val="6B6B58E3"/>
    <w:rsid w:val="6B7D0AFE"/>
    <w:rsid w:val="6B7D7580"/>
    <w:rsid w:val="6BF07522"/>
    <w:rsid w:val="6C21592D"/>
    <w:rsid w:val="6C4258A4"/>
    <w:rsid w:val="6C5F6456"/>
    <w:rsid w:val="6C94417C"/>
    <w:rsid w:val="6CC60283"/>
    <w:rsid w:val="6CDC6F8F"/>
    <w:rsid w:val="6CDC7B2E"/>
    <w:rsid w:val="6CEB5F3B"/>
    <w:rsid w:val="6D0D5444"/>
    <w:rsid w:val="6D1409E7"/>
    <w:rsid w:val="6D1E1E6D"/>
    <w:rsid w:val="6D6A3304"/>
    <w:rsid w:val="6DA2484C"/>
    <w:rsid w:val="6DEF3809"/>
    <w:rsid w:val="6E063D62"/>
    <w:rsid w:val="6E32666F"/>
    <w:rsid w:val="6E865F1C"/>
    <w:rsid w:val="6E9C573F"/>
    <w:rsid w:val="6EAA6DC4"/>
    <w:rsid w:val="6EED1AF7"/>
    <w:rsid w:val="6F086931"/>
    <w:rsid w:val="6F332352"/>
    <w:rsid w:val="6FBD596D"/>
    <w:rsid w:val="6FCF56A0"/>
    <w:rsid w:val="70144273"/>
    <w:rsid w:val="702A6D7B"/>
    <w:rsid w:val="705D0EFE"/>
    <w:rsid w:val="70812EB9"/>
    <w:rsid w:val="708A0A0C"/>
    <w:rsid w:val="713559D7"/>
    <w:rsid w:val="713B3BEA"/>
    <w:rsid w:val="71AD7C63"/>
    <w:rsid w:val="7230479C"/>
    <w:rsid w:val="7249173A"/>
    <w:rsid w:val="72513C29"/>
    <w:rsid w:val="726245AA"/>
    <w:rsid w:val="72C74D55"/>
    <w:rsid w:val="72D500BF"/>
    <w:rsid w:val="72EE0533"/>
    <w:rsid w:val="731E2BC7"/>
    <w:rsid w:val="732E26DE"/>
    <w:rsid w:val="7370719A"/>
    <w:rsid w:val="737547B1"/>
    <w:rsid w:val="73816CB2"/>
    <w:rsid w:val="73D8150B"/>
    <w:rsid w:val="744101B6"/>
    <w:rsid w:val="746A71D1"/>
    <w:rsid w:val="7487479C"/>
    <w:rsid w:val="74902589"/>
    <w:rsid w:val="74D06143"/>
    <w:rsid w:val="750E6D6A"/>
    <w:rsid w:val="75BC33E0"/>
    <w:rsid w:val="75EF084A"/>
    <w:rsid w:val="75F65016"/>
    <w:rsid w:val="763B583E"/>
    <w:rsid w:val="76796366"/>
    <w:rsid w:val="76B86E8E"/>
    <w:rsid w:val="76BA382D"/>
    <w:rsid w:val="777A05E8"/>
    <w:rsid w:val="78214ECC"/>
    <w:rsid w:val="788D60F9"/>
    <w:rsid w:val="78EA52F9"/>
    <w:rsid w:val="79132AA2"/>
    <w:rsid w:val="792627D5"/>
    <w:rsid w:val="79481A86"/>
    <w:rsid w:val="79B25E17"/>
    <w:rsid w:val="79B7342D"/>
    <w:rsid w:val="79D27CD3"/>
    <w:rsid w:val="7A06218B"/>
    <w:rsid w:val="7A450370"/>
    <w:rsid w:val="7A942E7D"/>
    <w:rsid w:val="7AB7745D"/>
    <w:rsid w:val="7AE31DA6"/>
    <w:rsid w:val="7BD41879"/>
    <w:rsid w:val="7BEB5610"/>
    <w:rsid w:val="7BFA5853"/>
    <w:rsid w:val="7C09018C"/>
    <w:rsid w:val="7C3F24B9"/>
    <w:rsid w:val="7CF14EA8"/>
    <w:rsid w:val="7D256900"/>
    <w:rsid w:val="7DA57A41"/>
    <w:rsid w:val="7E136ADE"/>
    <w:rsid w:val="7E2B43EA"/>
    <w:rsid w:val="7E372D8F"/>
    <w:rsid w:val="7E391A48"/>
    <w:rsid w:val="7E5C45A3"/>
    <w:rsid w:val="7E7A2E51"/>
    <w:rsid w:val="7EC11336"/>
    <w:rsid w:val="7EE2719E"/>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link w:val="16"/>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602"/>
    </w:pPr>
    <w:rPr>
      <w:rFonts w:eastAsia="仿宋_GB2312"/>
      <w:sz w:val="28"/>
    </w:rPr>
  </w:style>
  <w:style w:type="paragraph" w:styleId="5">
    <w:name w:val="Body Text"/>
    <w:basedOn w:val="1"/>
    <w:next w:val="6"/>
    <w:qFormat/>
    <w:uiPriority w:val="1"/>
    <w:rPr>
      <w:rFonts w:ascii="宋体" w:hAnsi="宋体"/>
      <w:szCs w:val="24"/>
    </w:rPr>
  </w:style>
  <w:style w:type="paragraph" w:styleId="6">
    <w:name w:val="Body Text 2"/>
    <w:basedOn w:val="1"/>
    <w:qFormat/>
    <w:uiPriority w:val="0"/>
    <w:pPr>
      <w:spacing w:after="120" w:line="480" w:lineRule="auto"/>
    </w:pPr>
    <w:rPr>
      <w:rFonts w:eastAsia="仿宋_GB2312"/>
    </w:rPr>
  </w:style>
  <w:style w:type="paragraph" w:styleId="7">
    <w:name w:val="Body Text Indent"/>
    <w:basedOn w:val="1"/>
    <w:next w:val="4"/>
    <w:qFormat/>
    <w:uiPriority w:val="0"/>
    <w:pPr>
      <w:spacing w:after="120"/>
      <w:ind w:left="420" w:leftChars="200"/>
    </w:pPr>
  </w:style>
  <w:style w:type="paragraph" w:styleId="8">
    <w:name w:val="Balloon Text"/>
    <w:basedOn w:val="1"/>
    <w:link w:val="21"/>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5"/>
    <w:next w:val="7"/>
    <w:qFormat/>
    <w:uiPriority w:val="0"/>
    <w:pPr>
      <w:ind w:firstLine="420" w:firstLineChars="100"/>
    </w:pPr>
  </w:style>
  <w:style w:type="paragraph" w:styleId="13">
    <w:name w:val="Body Text First Indent 2"/>
    <w:basedOn w:val="7"/>
    <w:next w:val="12"/>
    <w:qFormat/>
    <w:uiPriority w:val="0"/>
    <w:pPr>
      <w:ind w:firstLine="420" w:firstLineChars="200"/>
    </w:pPr>
    <w:rPr>
      <w:szCs w:val="24"/>
    </w:rPr>
  </w:style>
  <w:style w:type="character" w:customStyle="1" w:styleId="16">
    <w:name w:val="标题 3 字符"/>
    <w:basedOn w:val="15"/>
    <w:link w:val="2"/>
    <w:semiHidden/>
    <w:qFormat/>
    <w:uiPriority w:val="9"/>
    <w:rPr>
      <w:rFonts w:ascii="Times New Roman" w:hAnsi="Times New Roman" w:eastAsia="宋体" w:cs="Times New Roman"/>
      <w:b/>
      <w:bCs/>
      <w:sz w:val="32"/>
      <w:szCs w:val="32"/>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paragraph" w:customStyle="1" w:styleId="19">
    <w:name w:val="表格内"/>
    <w:basedOn w:val="1"/>
    <w:qFormat/>
    <w:uiPriority w:val="0"/>
    <w:pPr>
      <w:spacing w:line="360" w:lineRule="exact"/>
      <w:jc w:val="center"/>
    </w:pPr>
    <w:rPr>
      <w:snapToGrid w:val="0"/>
      <w:szCs w:val="21"/>
    </w:rPr>
  </w:style>
  <w:style w:type="paragraph" w:customStyle="1" w:styleId="20">
    <w:name w:val="B正文左对齐"/>
    <w:basedOn w:val="1"/>
    <w:qFormat/>
    <w:uiPriority w:val="0"/>
    <w:pPr>
      <w:spacing w:line="360" w:lineRule="auto"/>
      <w:ind w:firstLine="200" w:firstLineChars="200"/>
      <w:jc w:val="left"/>
    </w:pPr>
    <w:rPr>
      <w:color w:val="000000"/>
      <w:sz w:val="24"/>
      <w:szCs w:val="21"/>
      <w:lang w:val="en-GB"/>
    </w:rPr>
  </w:style>
  <w:style w:type="character" w:customStyle="1" w:styleId="21">
    <w:name w:val="批注框文本 字符"/>
    <w:basedOn w:val="15"/>
    <w:link w:val="8"/>
    <w:semiHidden/>
    <w:qFormat/>
    <w:uiPriority w:val="99"/>
    <w:rPr>
      <w:kern w:val="2"/>
      <w:sz w:val="18"/>
      <w:szCs w:val="18"/>
    </w:rPr>
  </w:style>
  <w:style w:type="paragraph" w:customStyle="1" w:styleId="22">
    <w:name w:val="Default"/>
    <w:basedOn w:val="23"/>
    <w:next w:val="1"/>
    <w:qFormat/>
    <w:uiPriority w:val="0"/>
    <w:pPr>
      <w:autoSpaceDE w:val="0"/>
      <w:autoSpaceDN w:val="0"/>
    </w:pPr>
    <w:rPr>
      <w:rFonts w:hint="eastAsia" w:ascii="仿宋_GB2312" w:hAnsi="仿宋_GB2312" w:eastAsia="仿宋_GB2312"/>
      <w:color w:val="000000"/>
      <w:sz w:val="24"/>
      <w:szCs w:val="22"/>
    </w:rPr>
  </w:style>
  <w:style w:type="paragraph" w:customStyle="1" w:styleId="23">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1706</Words>
  <Characters>1783</Characters>
  <Lines>11</Lines>
  <Paragraphs>3</Paragraphs>
  <TotalTime>231</TotalTime>
  <ScaleCrop>false</ScaleCrop>
  <LinksUpToDate>false</LinksUpToDate>
  <CharactersWithSpaces>1817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      |     </cp:lastModifiedBy>
  <cp:lastPrinted>2024-12-10T11:12:00Z</cp:lastPrinted>
  <dcterms:modified xsi:type="dcterms:W3CDTF">2025-04-22T08:41:12Z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6DB1F69AE9CC44F6A83453A1BE45A070_13</vt:lpwstr>
  </property>
  <property fmtid="{D5CDD505-2E9C-101B-9397-08002B2CF9AE}" pid="4" name="KSOTemplateDocerSaveRecord">
    <vt:lpwstr>eyJoZGlkIjoiN2YzNjBkOTgyNWQ1YTMxYzM3MzMwNWFiODNmOWIzYWMiLCJ1c2VySWQiOiIyNjk4OTE0NzIifQ==</vt:lpwstr>
  </property>
</Properties>
</file>