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9849B">
      <w:pPr>
        <w:pStyle w:val="20"/>
        <w:pageBreakBefore w:val="0"/>
        <w:tabs>
          <w:tab w:val="left" w:pos="2760"/>
        </w:tabs>
        <w:kinsoku/>
        <w:wordWrap/>
        <w:overflowPunct/>
        <w:topLinePunct w:val="0"/>
        <w:bidi w:val="0"/>
        <w:snapToGrid/>
        <w:spacing w:line="560" w:lineRule="exact"/>
        <w:jc w:val="both"/>
        <w:textAlignment w:val="auto"/>
        <w:rPr>
          <w:rFonts w:hint="eastAsia" w:cs="仿宋_GB2312"/>
          <w:color w:val="auto"/>
          <w:sz w:val="32"/>
          <w:szCs w:val="32"/>
          <w:highlight w:val="none"/>
        </w:rPr>
      </w:pPr>
      <w:bookmarkStart w:id="0" w:name="OLE_LINK1"/>
      <w:bookmarkStart w:id="1" w:name="OLE_LINK9"/>
    </w:p>
    <w:p w14:paraId="10BDBA51">
      <w:pPr>
        <w:pageBreakBefore w:val="0"/>
        <w:kinsoku/>
        <w:wordWrap/>
        <w:overflowPunct/>
        <w:topLinePunct w:val="0"/>
        <w:autoSpaceDE/>
        <w:bidi w:val="0"/>
        <w:snapToGrid/>
        <w:spacing w:line="560" w:lineRule="exact"/>
        <w:ind w:firstLine="640" w:firstLineChars="200"/>
        <w:jc w:val="right"/>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sz w:val="32"/>
          <w:szCs w:val="32"/>
          <w:highlight w:val="none"/>
          <w:u w:val="none"/>
        </w:rPr>
        <w:t>新准环</w:t>
      </w:r>
      <w:r>
        <w:rPr>
          <w:rFonts w:hint="eastAsia" w:ascii="楷体_GB2312" w:hAnsi="楷体_GB2312" w:eastAsia="楷体_GB2312" w:cs="楷体_GB2312"/>
          <w:sz w:val="32"/>
          <w:szCs w:val="32"/>
          <w:highlight w:val="none"/>
          <w:u w:val="none"/>
          <w:lang w:val="en-US" w:eastAsia="zh-CN"/>
        </w:rPr>
        <w:t>审</w:t>
      </w:r>
      <w:r>
        <w:rPr>
          <w:rFonts w:hint="eastAsia" w:ascii="楷体_GB2312" w:hAnsi="楷体_GB2312" w:eastAsia="楷体_GB2312" w:cs="楷体_GB2312"/>
          <w:sz w:val="32"/>
          <w:szCs w:val="32"/>
          <w:highlight w:val="none"/>
          <w:u w:val="none"/>
        </w:rPr>
        <w:t>〔202</w:t>
      </w:r>
      <w:r>
        <w:rPr>
          <w:rFonts w:hint="eastAsia" w:ascii="楷体_GB2312" w:hAnsi="楷体_GB2312" w:eastAsia="楷体_GB2312" w:cs="楷体_GB2312"/>
          <w:color w:val="auto"/>
          <w:sz w:val="32"/>
          <w:szCs w:val="32"/>
          <w:highlight w:val="none"/>
          <w:u w:val="none"/>
          <w:lang w:val="en-US" w:eastAsia="zh-CN"/>
        </w:rPr>
        <w:t>5</w:t>
      </w:r>
      <w:r>
        <w:rPr>
          <w:rFonts w:hint="eastAsia" w:ascii="楷体_GB2312" w:hAnsi="楷体_GB2312" w:eastAsia="楷体_GB2312" w:cs="楷体_GB2312"/>
          <w:color w:val="auto"/>
          <w:sz w:val="32"/>
          <w:szCs w:val="32"/>
          <w:highlight w:val="none"/>
          <w:u w:val="none"/>
        </w:rPr>
        <w:t>〕</w:t>
      </w:r>
      <w:r>
        <w:rPr>
          <w:rFonts w:hint="eastAsia" w:ascii="楷体_GB2312" w:hAnsi="楷体_GB2312" w:eastAsia="楷体_GB2312" w:cs="楷体_GB2312"/>
          <w:color w:val="auto"/>
          <w:sz w:val="32"/>
          <w:szCs w:val="32"/>
          <w:highlight w:val="none"/>
          <w:u w:val="none"/>
          <w:lang w:val="en-US" w:eastAsia="zh-CN"/>
        </w:rPr>
        <w:t>13</w:t>
      </w:r>
      <w:r>
        <w:rPr>
          <w:rFonts w:hint="eastAsia" w:ascii="楷体_GB2312" w:hAnsi="楷体_GB2312" w:eastAsia="楷体_GB2312" w:cs="楷体_GB2312"/>
          <w:color w:val="auto"/>
          <w:sz w:val="32"/>
          <w:szCs w:val="32"/>
          <w:highlight w:val="none"/>
          <w:u w:val="none"/>
        </w:rPr>
        <w:t>号</w:t>
      </w:r>
    </w:p>
    <w:p w14:paraId="78DE4A57">
      <w:pPr>
        <w:pStyle w:val="5"/>
        <w:keepNext w:val="0"/>
        <w:keepLines w:val="0"/>
        <w:pageBreakBefore w:val="0"/>
        <w:widowControl w:val="0"/>
        <w:kinsoku/>
        <w:wordWrap/>
        <w:overflowPunct/>
        <w:topLinePunct w:val="0"/>
        <w:autoSpaceDE w:val="0"/>
        <w:bidi w:val="0"/>
        <w:snapToGrid/>
        <w:spacing w:line="560" w:lineRule="exact"/>
        <w:ind w:left="0" w:leftChars="0" w:firstLine="0" w:firstLineChars="0"/>
        <w:textAlignment w:val="auto"/>
        <w:rPr>
          <w:u w:val="single"/>
        </w:rPr>
      </w:pPr>
    </w:p>
    <w:p w14:paraId="0ADC69FC">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关于《</w:t>
      </w:r>
      <w:r>
        <w:rPr>
          <w:rFonts w:hint="eastAsia" w:eastAsia="方正小标宋简体" w:cs="Times New Roman"/>
          <w:color w:val="000000" w:themeColor="text1"/>
          <w:sz w:val="44"/>
          <w:szCs w:val="44"/>
          <w:lang w:val="en-US" w:eastAsia="zh-CN"/>
          <w14:textFill>
            <w14:solidFill>
              <w14:schemeClr w14:val="tx1"/>
            </w14:solidFill>
          </w14:textFill>
        </w:rPr>
        <w:t>新疆准东天然气有限责任公司兵准产业园（信发）天然气管道输配工程</w:t>
      </w:r>
      <w:r>
        <w:rPr>
          <w:rFonts w:hint="eastAsia" w:ascii="Times New Roman" w:hAnsi="Times New Roman" w:eastAsia="方正小标宋简体" w:cs="Times New Roman"/>
          <w:color w:val="auto"/>
          <w:sz w:val="44"/>
          <w:szCs w:val="44"/>
          <w:lang w:val="en-US" w:eastAsia="zh-CN"/>
        </w:rPr>
        <w:t>》的批复</w:t>
      </w:r>
    </w:p>
    <w:p w14:paraId="2EFCE3F9">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640" w:firstLineChars="200"/>
        <w:textAlignment w:val="auto"/>
        <w:rPr>
          <w:rFonts w:hint="eastAsia" w:ascii="仿宋_GB2312" w:hAnsi="仿宋_GB2312" w:eastAsia="仿宋_GB2312" w:cs="仿宋_GB2312"/>
          <w:sz w:val="32"/>
          <w:szCs w:val="32"/>
        </w:rPr>
      </w:pPr>
    </w:p>
    <w:bookmarkEnd w:id="0"/>
    <w:bookmarkEnd w:id="1"/>
    <w:p w14:paraId="7DC14AFE">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新疆准东天然气有限责任公司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6522ABCA">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你公司委托</w:t>
      </w:r>
      <w:r>
        <w:rPr>
          <w:rFonts w:hint="eastAsia" w:eastAsia="仿宋_GB2312" w:cs="Times New Roman"/>
          <w:color w:val="000000" w:themeColor="text1"/>
          <w:sz w:val="32"/>
          <w:szCs w:val="32"/>
          <w:lang w:val="en-US" w:eastAsia="zh-CN"/>
          <w14:textFill>
            <w14:solidFill>
              <w14:schemeClr w14:val="tx1"/>
            </w14:solidFill>
          </w14:textFill>
        </w:rPr>
        <w:t>新疆祥达亿源环保科技有限公司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编制的《</w:t>
      </w:r>
      <w:r>
        <w:rPr>
          <w:rFonts w:hint="eastAsia" w:eastAsia="仿宋_GB2312" w:cs="Times New Roman"/>
          <w:color w:val="000000" w:themeColor="text1"/>
          <w:sz w:val="32"/>
          <w:szCs w:val="32"/>
          <w:lang w:val="en-US" w:eastAsia="zh-CN"/>
          <w14:textFill>
            <w14:solidFill>
              <w14:schemeClr w14:val="tx1"/>
            </w14:solidFill>
          </w14:textFill>
        </w:rPr>
        <w:t>新疆准东天然气有限责任公司兵准产业园（信发）天然气管道输配工程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环境影响报告表》及申请材料收悉。经研究，现批复如下：</w:t>
      </w:r>
    </w:p>
    <w:p w14:paraId="7684BB73">
      <w:pPr>
        <w:keepNext w:val="0"/>
        <w:keepLines w:val="0"/>
        <w:pageBreakBefore w:val="0"/>
        <w:widowControl w:val="0"/>
        <w:numPr>
          <w:ilvl w:val="0"/>
          <w:numId w:val="2"/>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该项目位于新疆准东经济</w:t>
      </w:r>
      <w:r>
        <w:rPr>
          <w:rFonts w:hint="eastAsia" w:eastAsia="仿宋_GB2312" w:cs="Times New Roman"/>
          <w:color w:val="000000" w:themeColor="text1"/>
          <w:sz w:val="32"/>
          <w:szCs w:val="32"/>
          <w:lang w:val="en-US" w:eastAsia="zh-CN"/>
          <w14:textFill>
            <w14:solidFill>
              <w14:schemeClr w14:val="tx1"/>
            </w14:solidFill>
          </w14:textFill>
        </w:rPr>
        <w:t>技术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开发区</w:t>
      </w:r>
      <w:r>
        <w:rPr>
          <w:rFonts w:hint="eastAsia" w:eastAsia="仿宋_GB2312" w:cs="Times New Roman"/>
          <w:color w:val="000000" w:themeColor="text1"/>
          <w:sz w:val="32"/>
          <w:szCs w:val="32"/>
          <w:lang w:val="en-US" w:eastAsia="zh-CN"/>
          <w14:textFill>
            <w14:solidFill>
              <w14:schemeClr w14:val="tx1"/>
            </w14:solidFill>
          </w14:textFill>
        </w:rPr>
        <w:t>南部产业集中区。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项目为新建</w:t>
      </w:r>
      <w:r>
        <w:rPr>
          <w:rFonts w:hint="eastAsia" w:eastAsia="仿宋_GB2312" w:cs="Times New Roman"/>
          <w:color w:val="000000" w:themeColor="text1"/>
          <w:sz w:val="32"/>
          <w:szCs w:val="32"/>
          <w:lang w:val="en-US" w:eastAsia="zh-CN"/>
          <w14:textFill>
            <w14:solidFill>
              <w14:schemeClr w14:val="tx1"/>
            </w14:solidFill>
          </w14:textFill>
        </w:rPr>
        <w:t>，建设一条全长4.18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km</w:t>
      </w:r>
      <w:r>
        <w:rPr>
          <w:rFonts w:hint="eastAsia" w:eastAsia="仿宋_GB2312" w:cs="Times New Roman"/>
          <w:color w:val="000000" w:themeColor="text1"/>
          <w:sz w:val="32"/>
          <w:szCs w:val="32"/>
          <w:lang w:val="en-US" w:eastAsia="zh-CN"/>
          <w14:textFill>
            <w14:solidFill>
              <w14:schemeClr w14:val="tx1"/>
            </w14:solidFill>
          </w14:textFill>
        </w:rPr>
        <w:t>埋地阀井接管，用于农六师兵准电解铝碳素项目中碳素及电解铝用气。本工程建设内容包括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2D1042C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主体工程：全长4.18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km</w:t>
      </w:r>
      <w:r>
        <w:rPr>
          <w:rFonts w:hint="eastAsia" w:eastAsia="仿宋_GB2312" w:cs="Times New Roman"/>
          <w:color w:val="000000" w:themeColor="text1"/>
          <w:sz w:val="32"/>
          <w:szCs w:val="32"/>
          <w:lang w:val="en-US" w:eastAsia="zh-CN"/>
          <w14:textFill>
            <w14:solidFill>
              <w14:schemeClr w14:val="tx1"/>
            </w14:solidFill>
          </w14:textFill>
        </w:rPr>
        <w:t>天然气管线、门站</w:t>
      </w:r>
      <w:bookmarkStart w:id="2" w:name="_GoBack"/>
      <w:bookmarkEnd w:id="2"/>
      <w:r>
        <w:rPr>
          <w:rFonts w:hint="eastAsia" w:eastAsia="仿宋_GB2312" w:cs="Times New Roman"/>
          <w:color w:val="000000" w:themeColor="text1"/>
          <w:sz w:val="32"/>
          <w:szCs w:val="32"/>
          <w:lang w:val="en-US" w:eastAsia="zh-CN"/>
          <w14:textFill>
            <w14:solidFill>
              <w14:schemeClr w14:val="tx1"/>
            </w14:solidFill>
          </w14:textFill>
        </w:rPr>
        <w:t>、调压站一座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214C394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环保工程：新建1座防渗沉淀池。</w:t>
      </w:r>
    </w:p>
    <w:p w14:paraId="3230D41E">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我局原则同意你公司环境影响报告表中所列建设项目规模、工艺、地点和环境保护对策措施。</w:t>
      </w:r>
    </w:p>
    <w:p w14:paraId="148DFDAB">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三、项目建设和运行管理中应重点做好以下工作</w:t>
      </w:r>
      <w:r>
        <w:rPr>
          <w:rFonts w:hint="eastAsia" w:ascii="Times New Roman" w:hAnsi="Times New Roman" w:eastAsia="仿宋_GB2312" w:cs="Times New Roman"/>
          <w:sz w:val="32"/>
          <w:szCs w:val="32"/>
          <w:lang w:eastAsia="zh-CN"/>
        </w:rPr>
        <w:t>。</w:t>
      </w:r>
    </w:p>
    <w:p w14:paraId="70B996CA">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eastAsia="仿宋_GB2312"/>
          <w:kern w:val="0"/>
          <w:sz w:val="32"/>
          <w:szCs w:val="32"/>
          <w:lang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eastAsia="仿宋_GB2312"/>
          <w:bCs/>
          <w:sz w:val="32"/>
          <w:szCs w:val="32"/>
        </w:rPr>
        <w:t>严格落实施工期各项环保措施。</w:t>
      </w:r>
      <w:r>
        <w:rPr>
          <w:rFonts w:hint="default" w:ascii="Times New Roman" w:hAnsi="Times New Roman" w:eastAsia="仿宋_GB2312" w:cs="Times New Roman"/>
          <w:color w:val="auto"/>
          <w:sz w:val="32"/>
          <w:szCs w:val="32"/>
        </w:rPr>
        <w:t>制定施工期污染防治计划，加强施工期环境管理。采取有效措施，确保施工期扬尘、噪声等达标排放。可利用的建筑垃圾收集后进行再利用，不可再次利用的建筑垃圾集中收集后，由施工方统一清运至建筑垃圾填埋场。施工结束后，及时恢复施工迹地。</w:t>
      </w:r>
      <w:r>
        <w:rPr>
          <w:rFonts w:eastAsia="仿宋_GB2312"/>
          <w:kern w:val="0"/>
          <w:sz w:val="32"/>
          <w:szCs w:val="32"/>
        </w:rPr>
        <w:t>严格按照</w:t>
      </w:r>
      <w:r>
        <w:rPr>
          <w:rFonts w:hint="eastAsia" w:eastAsia="仿宋_GB2312"/>
          <w:kern w:val="0"/>
          <w:sz w:val="32"/>
          <w:szCs w:val="32"/>
          <w:lang w:eastAsia="zh-CN"/>
        </w:rPr>
        <w:t>环境影响评价报告</w:t>
      </w:r>
      <w:r>
        <w:rPr>
          <w:rFonts w:eastAsia="仿宋_GB2312"/>
          <w:kern w:val="0"/>
          <w:sz w:val="32"/>
          <w:szCs w:val="32"/>
        </w:rPr>
        <w:t>要求落实好各项污染防治措施</w:t>
      </w:r>
      <w:r>
        <w:rPr>
          <w:rFonts w:hint="eastAsia" w:eastAsia="仿宋_GB2312"/>
          <w:kern w:val="0"/>
          <w:sz w:val="32"/>
          <w:szCs w:val="32"/>
          <w:lang w:eastAsia="zh-CN"/>
        </w:rPr>
        <w:t>。</w:t>
      </w:r>
    </w:p>
    <w:p w14:paraId="146FB76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kern w:val="0"/>
          <w:sz w:val="32"/>
          <w:szCs w:val="32"/>
          <w:lang w:val="en-US" w:eastAsia="zh-CN"/>
        </w:rPr>
        <w:t>（二）</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严格落实各项大气污染防治措施。运营期</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间</w:t>
      </w:r>
      <w:r>
        <w:rPr>
          <w:rFonts w:hint="eastAsia" w:eastAsia="仿宋_GB2312" w:cs="Times New Roman"/>
          <w:color w:val="000000" w:themeColor="text1"/>
          <w:sz w:val="32"/>
          <w:szCs w:val="32"/>
          <w:u w:val="none"/>
          <w:lang w:val="en-US" w:eastAsia="zh-CN"/>
          <w14:textFill>
            <w14:solidFill>
              <w14:schemeClr w14:val="tx1"/>
            </w14:solidFill>
          </w14:textFill>
        </w:rPr>
        <w:t>确保站场</w:t>
      </w:r>
      <w:r>
        <w:rPr>
          <w:rFonts w:hint="default" w:ascii="Times New Roman" w:hAnsi="Times New Roman" w:eastAsia="仿宋_GB2312" w:cs="Times New Roman"/>
          <w:color w:val="000000" w:themeColor="text1"/>
          <w:sz w:val="32"/>
          <w:szCs w:val="32"/>
          <w:u w:val="none"/>
          <w14:textFill>
            <w14:solidFill>
              <w14:schemeClr w14:val="tx1"/>
            </w14:solidFill>
          </w14:textFill>
        </w:rPr>
        <w:t>厂界无组织非甲烷总烃满足</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《大气污染物综合排放标准》（GB 16297</w:t>
      </w:r>
      <w:r>
        <w:rPr>
          <w:rFonts w:hint="eastAsia"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1996）</w:t>
      </w:r>
      <w:r>
        <w:rPr>
          <w:rFonts w:hint="default" w:ascii="Times New Roman" w:hAnsi="Times New Roman" w:eastAsia="仿宋_GB2312" w:cs="Times New Roman"/>
          <w:color w:val="000000" w:themeColor="text1"/>
          <w:sz w:val="32"/>
          <w:szCs w:val="32"/>
          <w:u w:val="none"/>
          <w14:textFill>
            <w14:solidFill>
              <w14:schemeClr w14:val="tx1"/>
            </w14:solidFill>
          </w14:textFill>
        </w:rPr>
        <w:t>限值</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要求</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0F8FDFEB">
      <w:pPr>
        <w:pStyle w:val="2"/>
        <w:keepNext w:val="0"/>
        <w:keepLines w:val="0"/>
        <w:pageBreakBefore w:val="0"/>
        <w:widowControl w:val="0"/>
        <w:kinsoku/>
        <w:wordWrap/>
        <w:overflowPunct/>
        <w:topLinePunct w:val="0"/>
        <w:bidi w:val="0"/>
        <w:snapToGrid/>
        <w:spacing w:after="0" w:line="560" w:lineRule="exact"/>
        <w:ind w:left="0" w:leftChars="0" w:firstLine="640" w:firstLineChars="200"/>
        <w:textAlignment w:val="auto"/>
        <w:rPr>
          <w:rFonts w:hint="eastAsia" w:eastAsia="仿宋_GB2312"/>
          <w:color w:val="000000" w:themeColor="text1"/>
          <w:sz w:val="32"/>
          <w:szCs w:val="32"/>
          <w:highlight w:val="none"/>
          <w14:textFill>
            <w14:solidFill>
              <w14:schemeClr w14:val="tx1"/>
            </w14:solidFill>
          </w14:textFill>
        </w:rPr>
      </w:pPr>
      <w:r>
        <w:rPr>
          <w:rFonts w:hint="default" w:ascii="Times New Roman" w:hAnsi="Times New Roman" w:eastAsia="仿宋_GB2312" w:cs="Times New Roman"/>
          <w:sz w:val="32"/>
          <w:szCs w:val="32"/>
          <w:lang w:eastAsia="zh-CN"/>
        </w:rPr>
        <w:t>（三）</w:t>
      </w:r>
      <w:r>
        <w:rPr>
          <w:rFonts w:eastAsia="仿宋_GB2312"/>
          <w:color w:val="000000" w:themeColor="text1"/>
          <w:sz w:val="32"/>
          <w:szCs w:val="32"/>
          <w14:textFill>
            <w14:solidFill>
              <w14:schemeClr w14:val="tx1"/>
            </w14:solidFill>
          </w14:textFill>
        </w:rPr>
        <w:t>严格落实各项水污染防治措施。</w:t>
      </w:r>
      <w:r>
        <w:rPr>
          <w:rFonts w:hint="eastAsia" w:eastAsia="仿宋_GB2312"/>
          <w:color w:val="000000" w:themeColor="text1"/>
          <w:sz w:val="32"/>
          <w:szCs w:val="32"/>
          <w:highlight w:val="none"/>
          <w14:textFill>
            <w14:solidFill>
              <w14:schemeClr w14:val="tx1"/>
            </w14:solidFill>
          </w14:textFill>
        </w:rPr>
        <w:t>项目运行期间不产生生产废水</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生活污水经防渗沉淀池收集后，定期拉运至新疆准东经济技术开发区城市水务发展有限公司污水处理厂处理</w:t>
      </w:r>
      <w:r>
        <w:rPr>
          <w:rFonts w:hint="eastAsia" w:eastAsia="仿宋_GB2312"/>
          <w:color w:val="000000" w:themeColor="text1"/>
          <w:sz w:val="32"/>
          <w:szCs w:val="32"/>
          <w:highlight w:val="none"/>
          <w14:textFill>
            <w14:solidFill>
              <w14:schemeClr w14:val="tx1"/>
            </w14:solidFill>
          </w14:textFill>
        </w:rPr>
        <w:t>。</w:t>
      </w:r>
    </w:p>
    <w:p w14:paraId="49E5D0DC">
      <w:pPr>
        <w:numPr>
          <w:ilvl w:val="0"/>
          <w:numId w:val="0"/>
        </w:numPr>
        <w:spacing w:line="550" w:lineRule="exact"/>
        <w:ind w:firstLine="640" w:firstLineChars="200"/>
        <w:jc w:val="both"/>
        <w:rPr>
          <w:rFonts w:hint="eastAsia"/>
          <w:lang w:val="en-GB" w:eastAsia="zh-CN"/>
        </w:rPr>
      </w:pPr>
      <w:r>
        <w:rPr>
          <w:rFonts w:hint="eastAsia" w:eastAsia="仿宋_GB2312" w:cs="Times New Roman"/>
          <w:color w:val="auto"/>
          <w:sz w:val="32"/>
          <w:szCs w:val="32"/>
          <w:highlight w:val="none"/>
          <w:u w:val="none"/>
          <w:lang w:eastAsia="zh-CN"/>
        </w:rPr>
        <w:t>（四）严格落实噪声污染防治措施：</w:t>
      </w:r>
      <w:r>
        <w:rPr>
          <w:rFonts w:hint="default" w:ascii="Times New Roman" w:hAnsi="Times New Roman" w:eastAsia="仿宋_GB2312" w:cs="Times New Roman"/>
          <w:color w:val="auto"/>
          <w:sz w:val="32"/>
          <w:szCs w:val="32"/>
          <w:highlight w:val="none"/>
          <w:u w:val="none"/>
          <w:lang w:val="en-US" w:eastAsia="zh-CN"/>
        </w:rPr>
        <w:t>营运期调压站厂界噪声执行《工业企业厂界环境噪声排放标准》（GB12348-2008）中3类排放限值</w:t>
      </w:r>
      <w:r>
        <w:rPr>
          <w:rFonts w:hint="eastAsia" w:eastAsia="仿宋_GB2312" w:cs="Times New Roman"/>
          <w:color w:val="auto"/>
          <w:sz w:val="32"/>
          <w:szCs w:val="32"/>
          <w:highlight w:val="none"/>
          <w:u w:val="none"/>
          <w:lang w:eastAsia="zh-CN"/>
        </w:rPr>
        <w:t>。</w:t>
      </w:r>
    </w:p>
    <w:p w14:paraId="2C45BE40">
      <w:pPr>
        <w:keepNext w:val="0"/>
        <w:keepLines w:val="0"/>
        <w:pageBreakBefore w:val="0"/>
        <w:widowControl/>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严格落实各项固废环境保护措施。生活垃圾分类收集后，送至生活垃圾填埋场填埋处置，禁止乱堆乱放。检修中产生的一般固废，严格按照《一般工业固体废物贮存和填埋污染控制标准》( GB18599-2020)处置，禁止随意丢弃。</w:t>
      </w:r>
      <w:r>
        <w:rPr>
          <w:rFonts w:hint="eastAsia" w:ascii="Times New Roman" w:hAnsi="Times New Roman" w:eastAsia="仿宋_GB2312" w:cs="Times New Roman"/>
          <w:color w:val="auto"/>
          <w:kern w:val="2"/>
          <w:sz w:val="32"/>
          <w:szCs w:val="32"/>
          <w:u w:val="none"/>
          <w:lang w:val="en-US" w:eastAsia="zh-CN" w:bidi="ar-SA"/>
        </w:rPr>
        <w:t>清管废渣</w:t>
      </w:r>
      <w:r>
        <w:rPr>
          <w:rFonts w:hint="eastAsia" w:eastAsia="仿宋_GB2312" w:cs="Times New Roman"/>
          <w:color w:val="auto"/>
          <w:sz w:val="32"/>
          <w:szCs w:val="32"/>
          <w:highlight w:val="none"/>
          <w:u w:val="none"/>
          <w:lang w:val="en-US" w:eastAsia="zh-CN"/>
        </w:rPr>
        <w:t>由</w:t>
      </w:r>
      <w:r>
        <w:rPr>
          <w:rFonts w:hint="default" w:ascii="Times New Roman" w:hAnsi="Times New Roman" w:eastAsia="仿宋_GB2312" w:cs="Times New Roman"/>
          <w:color w:val="auto"/>
          <w:sz w:val="32"/>
          <w:szCs w:val="32"/>
          <w:highlight w:val="none"/>
          <w:u w:val="none"/>
          <w:lang w:eastAsia="zh-CN"/>
        </w:rPr>
        <w:t>资质单位进行回收处理，不在</w:t>
      </w:r>
      <w:r>
        <w:rPr>
          <w:rFonts w:hint="eastAsia" w:ascii="Times New Roman" w:hAnsi="Times New Roman" w:eastAsia="仿宋_GB2312" w:cs="Times New Roman"/>
          <w:color w:val="auto"/>
          <w:sz w:val="32"/>
          <w:szCs w:val="32"/>
          <w:highlight w:val="none"/>
          <w:u w:val="none"/>
          <w:lang w:val="en-US" w:eastAsia="zh-CN"/>
        </w:rPr>
        <w:t>站</w:t>
      </w:r>
      <w:r>
        <w:rPr>
          <w:rFonts w:hint="default" w:ascii="Times New Roman" w:hAnsi="Times New Roman" w:eastAsia="仿宋_GB2312" w:cs="Times New Roman"/>
          <w:color w:val="auto"/>
          <w:sz w:val="32"/>
          <w:szCs w:val="32"/>
          <w:highlight w:val="none"/>
          <w:u w:val="none"/>
          <w:lang w:eastAsia="zh-CN"/>
        </w:rPr>
        <w:t>场内</w:t>
      </w:r>
      <w:r>
        <w:rPr>
          <w:rFonts w:hint="eastAsia" w:eastAsia="仿宋_GB2312" w:cs="Times New Roman"/>
          <w:color w:val="auto"/>
          <w:sz w:val="32"/>
          <w:szCs w:val="32"/>
          <w:highlight w:val="none"/>
          <w:u w:val="none"/>
          <w:lang w:eastAsia="zh-CN"/>
        </w:rPr>
        <w:t>暂存</w:t>
      </w:r>
      <w:r>
        <w:rPr>
          <w:rFonts w:hint="default" w:ascii="Times New Roman" w:hAnsi="Times New Roman" w:eastAsia="仿宋_GB2312" w:cs="Times New Roman"/>
          <w:color w:val="auto"/>
          <w:sz w:val="32"/>
          <w:szCs w:val="32"/>
          <w:highlight w:val="none"/>
          <w:u w:val="none"/>
          <w:lang w:eastAsia="zh-CN"/>
        </w:rPr>
        <w:t>。</w:t>
      </w:r>
    </w:p>
    <w:p w14:paraId="7F8820AA">
      <w:pPr>
        <w:keepNext w:val="0"/>
        <w:keepLines w:val="0"/>
        <w:pageBreakBefore w:val="0"/>
        <w:widowControl/>
        <w:kinsoku/>
        <w:wordWrap/>
        <w:overflowPunct/>
        <w:topLinePunct w:val="0"/>
        <w:autoSpaceDE w:val="0"/>
        <w:autoSpaceDN w:val="0"/>
        <w:bidi w:val="0"/>
        <w:adjustRightInd w:val="0"/>
        <w:snapToGrid/>
        <w:spacing w:before="0" w:after="0" w:line="560" w:lineRule="exact"/>
        <w:ind w:firstLine="640" w:firstLineChars="200"/>
        <w:textAlignment w:val="auto"/>
        <w:rPr>
          <w:rFonts w:hint="default" w:ascii="Times New Roman" w:hAnsi="Times New Roman" w:eastAsia="仿宋_GB2312" w:cs="Times New Roman"/>
          <w:color w:val="000000" w:themeColor="text1"/>
          <w:sz w:val="32"/>
          <w:szCs w:val="32"/>
          <w:highlight w:val="yellow"/>
          <w:lang w:val="en-US" w:eastAsia="zh-CN"/>
          <w14:textFill>
            <w14:solidFill>
              <w14:schemeClr w14:val="tx1"/>
            </w14:solidFill>
          </w14:textFill>
        </w:rPr>
      </w:pPr>
      <w:r>
        <w:rPr>
          <w:rFonts w:hint="default" w:ascii="Times New Roman" w:hAnsi="Times New Roman" w:eastAsia="仿宋_GB2312" w:cs="Times New Roman"/>
          <w:bCs w:val="0"/>
          <w:color w:val="auto"/>
          <w:sz w:val="32"/>
          <w:szCs w:val="32"/>
          <w:highlight w:val="none"/>
        </w:rPr>
        <w:t>（</w:t>
      </w:r>
      <w:r>
        <w:rPr>
          <w:rFonts w:hint="eastAsia" w:eastAsia="仿宋_GB2312" w:cs="Times New Roman"/>
          <w:bCs w:val="0"/>
          <w:color w:val="auto"/>
          <w:sz w:val="32"/>
          <w:szCs w:val="32"/>
          <w:highlight w:val="none"/>
          <w:lang w:val="en-US" w:eastAsia="zh-CN"/>
        </w:rPr>
        <w:t>六</w:t>
      </w:r>
      <w:r>
        <w:rPr>
          <w:rFonts w:hint="default" w:ascii="Times New Roman" w:hAnsi="Times New Roman" w:eastAsia="仿宋_GB2312" w:cs="Times New Roman"/>
          <w:bCs w:val="0"/>
          <w:color w:val="auto"/>
          <w:sz w:val="32"/>
          <w:szCs w:val="32"/>
          <w:highlight w:val="none"/>
        </w:rPr>
        <w:t>）严格落实生态环境保护措施：项目应严格控制临时占地面积，不得随意扩大占地</w:t>
      </w:r>
      <w:r>
        <w:rPr>
          <w:rFonts w:hint="eastAsia" w:eastAsia="仿宋_GB2312" w:cs="Times New Roman"/>
          <w:bCs w:val="0"/>
          <w:color w:val="auto"/>
          <w:sz w:val="32"/>
          <w:szCs w:val="32"/>
          <w:highlight w:val="none"/>
          <w:lang w:eastAsia="zh-CN"/>
        </w:rPr>
        <w:t>。</w:t>
      </w:r>
      <w:r>
        <w:rPr>
          <w:rFonts w:hint="default" w:ascii="Times New Roman" w:hAnsi="Times New Roman" w:eastAsia="仿宋_GB2312" w:cs="Times New Roman"/>
          <w:bCs w:val="0"/>
          <w:color w:val="auto"/>
          <w:sz w:val="32"/>
          <w:szCs w:val="32"/>
          <w:highlight w:val="none"/>
        </w:rPr>
        <w:t>对临时堆土采用防尘网苫盖、洒水降尘等措施</w:t>
      </w:r>
      <w:r>
        <w:rPr>
          <w:rFonts w:hint="eastAsia" w:eastAsia="仿宋_GB2312" w:cs="Times New Roman"/>
          <w:bCs w:val="0"/>
          <w:color w:val="auto"/>
          <w:sz w:val="32"/>
          <w:szCs w:val="32"/>
          <w:highlight w:val="none"/>
          <w:lang w:eastAsia="zh-CN"/>
        </w:rPr>
        <w:t>。</w:t>
      </w:r>
      <w:r>
        <w:rPr>
          <w:rFonts w:hint="default" w:ascii="Times New Roman" w:hAnsi="Times New Roman" w:eastAsia="仿宋_GB2312" w:cs="Times New Roman"/>
          <w:bCs w:val="0"/>
          <w:color w:val="auto"/>
          <w:sz w:val="32"/>
          <w:szCs w:val="32"/>
          <w:highlight w:val="none"/>
        </w:rPr>
        <w:t>施工结束后及时清理施工现场，按照相关技术要求进行临时占地的植被恢复和重建，对站场及管道的施工迹地进行全面恢复和清理，加强水土保持，防止沙漠化，尽可能早地恢复遭受破坏地段的生态环境。</w:t>
      </w:r>
    </w:p>
    <w:p w14:paraId="57B5C62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lang w:eastAsia="zh-CN"/>
        </w:rPr>
        <w:t>制定并落实有效的环境风险防范措施和</w:t>
      </w:r>
      <w:r>
        <w:rPr>
          <w:rFonts w:hint="default" w:ascii="Times New Roman" w:hAnsi="Times New Roman" w:eastAsia="仿宋_GB2312" w:cs="Times New Roman"/>
          <w:sz w:val="32"/>
          <w:szCs w:val="32"/>
          <w:highlight w:val="none"/>
          <w:lang w:eastAsia="zh-CN"/>
        </w:rPr>
        <w:t>应急预案，</w:t>
      </w:r>
      <w:r>
        <w:rPr>
          <w:rFonts w:hint="default" w:ascii="Times New Roman" w:hAnsi="Times New Roman" w:eastAsia="仿宋_GB2312" w:cs="Times New Roman"/>
          <w:sz w:val="32"/>
          <w:szCs w:val="32"/>
          <w:lang w:eastAsia="zh-CN"/>
        </w:rPr>
        <w:t>建立健全环境事故应急体系，定期开展应急演练。加强运营期企业环境风险管理，定期开展环境风险隐患排查，发现问题及时采取有效措施消除事故隐患，确保环境安全。按照排污单位自行监测技术规范要求，定期开展环境监测。</w:t>
      </w:r>
    </w:p>
    <w:p w14:paraId="60B69AA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lang w:eastAsia="zh-CN"/>
        </w:rPr>
        <w:t>、项目建设必须严格执行配套的环境保护设施与主体工程同时设计、同时施工、同时投产使用的“三同时”制度，落实环保设施安全生产相关工作要求。施工招标文件和施工合同应明确环保条款和责任，认真落实施工期环境保护工作。按规定程序开展竣工环境保护验收。</w:t>
      </w:r>
    </w:p>
    <w:p w14:paraId="1D03FD2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lang w:eastAsia="zh-CN"/>
        </w:rPr>
        <w:t>、环境影响报告经批准后，项目的性质、规模、地点、生产工艺和环境保护措施发生重大变动的，应当依法重新报批项目的环境影响报告。报告批准之日起超过五年，方决定该项目开工建设的，本项目环境影响评价文件应当报我局重新审</w:t>
      </w:r>
      <w:r>
        <w:rPr>
          <w:rFonts w:hint="eastAsia" w:eastAsia="仿宋_GB2312" w:cs="Times New Roman"/>
          <w:sz w:val="32"/>
          <w:szCs w:val="32"/>
          <w:lang w:val="en-US" w:eastAsia="zh-CN"/>
        </w:rPr>
        <w:t>批</w:t>
      </w:r>
      <w:r>
        <w:rPr>
          <w:rFonts w:hint="default" w:ascii="Times New Roman" w:hAnsi="Times New Roman" w:eastAsia="仿宋_GB2312" w:cs="Times New Roman"/>
          <w:sz w:val="32"/>
          <w:szCs w:val="32"/>
          <w:lang w:eastAsia="zh-CN"/>
        </w:rPr>
        <w:t>。</w:t>
      </w:r>
    </w:p>
    <w:p w14:paraId="1EF60FE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5CF76A5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77952145">
      <w:pPr>
        <w:pStyle w:val="2"/>
        <w:pageBreakBefore w:val="0"/>
        <w:kinsoku/>
        <w:wordWrap/>
        <w:overflowPunct/>
        <w:topLinePunct w:val="0"/>
        <w:bidi w:val="0"/>
        <w:snapToGrid/>
        <w:spacing w:line="560" w:lineRule="exact"/>
        <w:textAlignment w:val="auto"/>
        <w:rPr>
          <w:rFonts w:hint="default"/>
          <w:lang w:eastAsia="zh-CN"/>
        </w:rPr>
      </w:pPr>
    </w:p>
    <w:p w14:paraId="0F3E914E">
      <w:pPr>
        <w:pStyle w:val="2"/>
        <w:pageBreakBefore w:val="0"/>
        <w:kinsoku/>
        <w:wordWrap/>
        <w:overflowPunct/>
        <w:topLinePunct w:val="0"/>
        <w:bidi w:val="0"/>
        <w:snapToGrid/>
        <w:spacing w:line="560" w:lineRule="exact"/>
        <w:textAlignment w:val="auto"/>
        <w:rPr>
          <w:rFonts w:hint="default"/>
          <w:lang w:eastAsia="zh-CN"/>
        </w:rPr>
      </w:pPr>
    </w:p>
    <w:p w14:paraId="5AED60BD">
      <w:pPr>
        <w:keepNext w:val="0"/>
        <w:keepLines w:val="0"/>
        <w:pageBreakBefore w:val="0"/>
        <w:widowControl w:val="0"/>
        <w:kinsoku/>
        <w:wordWrap/>
        <w:overflowPunct/>
        <w:topLinePunct w:val="0"/>
        <w:bidi w:val="0"/>
        <w:snapToGrid/>
        <w:spacing w:line="560" w:lineRule="exact"/>
        <w:ind w:firstLine="640" w:firstLineChars="200"/>
        <w:jc w:val="righ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新疆准东经济技术开发区环境保护局</w:t>
      </w:r>
    </w:p>
    <w:p w14:paraId="1C958FB6">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年</w:t>
      </w:r>
      <w:r>
        <w:rPr>
          <w:rFonts w:hint="eastAsia"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月</w:t>
      </w:r>
      <w:r>
        <w:rPr>
          <w:rFonts w:hint="eastAsia" w:eastAsia="仿宋_GB2312" w:cs="Times New Roman"/>
          <w:color w:val="000000" w:themeColor="text1"/>
          <w:sz w:val="32"/>
          <w:szCs w:val="32"/>
          <w:highlight w:val="none"/>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日</w:t>
      </w:r>
    </w:p>
    <w:p w14:paraId="54E6584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26F6DB7E">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（此件社会公开）</w:t>
      </w:r>
    </w:p>
    <w:p w14:paraId="20E7140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4D0439B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38945F5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2FEB12A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67A25DEA">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7F23295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463CF70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3753507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14:paraId="0FC653AE">
      <w:pPr>
        <w:pStyle w:val="2"/>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lang w:eastAsia="zh-CN"/>
        </w:rPr>
      </w:pPr>
    </w:p>
    <w:p w14:paraId="020C2A6B">
      <w:pPr>
        <w:pStyle w:val="4"/>
        <w:pageBreakBefore w:val="0"/>
        <w:kinsoku/>
        <w:wordWrap/>
        <w:overflowPunct/>
        <w:topLinePunct w:val="0"/>
        <w:bidi w:val="0"/>
        <w:snapToGrid/>
        <w:spacing w:line="560" w:lineRule="exact"/>
        <w:textAlignment w:val="auto"/>
        <w:rPr>
          <w:rFonts w:hint="default"/>
          <w:lang w:eastAsia="zh-CN"/>
        </w:rPr>
      </w:pPr>
    </w:p>
    <w:p w14:paraId="4083CB13">
      <w:pPr>
        <w:pStyle w:val="2"/>
        <w:pageBreakBefore w:val="0"/>
        <w:kinsoku/>
        <w:wordWrap/>
        <w:overflowPunct/>
        <w:topLinePunct w:val="0"/>
        <w:bidi w:val="0"/>
        <w:snapToGrid/>
        <w:spacing w:line="560" w:lineRule="exact"/>
        <w:ind w:left="0" w:leftChars="0" w:firstLine="0" w:firstLineChars="0"/>
        <w:textAlignment w:val="auto"/>
        <w:rPr>
          <w:rFonts w:hint="default"/>
          <w:lang w:eastAsia="zh-CN"/>
        </w:rPr>
      </w:pPr>
    </w:p>
    <w:p w14:paraId="5DDF2F5A">
      <w:pPr>
        <w:keepNext w:val="0"/>
        <w:keepLines w:val="0"/>
        <w:pageBreakBefore w:val="0"/>
        <w:widowControl w:val="0"/>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60288;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eastAsia="zh-CN"/>
        </w:rPr>
        <w:t>抄送：昌吉州生态环境保护综合行政执法支队准东大队存档。</w:t>
      </w:r>
    </w:p>
    <w:p w14:paraId="0F80EDAC">
      <w:pPr>
        <w:keepNext w:val="0"/>
        <w:keepLines w:val="0"/>
        <w:pageBreakBefore w:val="0"/>
        <w:widowControl w:val="0"/>
        <w:kinsoku/>
        <w:wordWrap/>
        <w:overflowPunct/>
        <w:topLinePunct w:val="0"/>
        <w:bidi w:val="0"/>
        <w:snapToGrid/>
        <w:spacing w:line="560" w:lineRule="exact"/>
        <w:ind w:firstLine="560" w:firstLineChars="200"/>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328295</wp:posOffset>
                </wp:positionV>
                <wp:extent cx="5486400" cy="0"/>
                <wp:effectExtent l="0" t="0" r="0" b="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59264;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486400" cy="0"/>
                <wp:effectExtent l="0" t="0" r="0" b="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0288;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新疆准东经济技术开发区环境保护局</w:t>
      </w:r>
      <w:r>
        <w:rPr>
          <w:rFonts w:hint="eastAsia" w:ascii="仿宋_GB2312" w:hAnsi="仿宋_GB2312" w:eastAsia="仿宋_GB2312" w:cs="仿宋_GB2312"/>
          <w:sz w:val="28"/>
          <w:szCs w:val="28"/>
          <w:highlight w:val="none"/>
          <w:lang w:eastAsia="zh-CN"/>
        </w:rPr>
        <w:t xml:space="preserve">  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年</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14</w:t>
      </w:r>
      <w:r>
        <w:rPr>
          <w:rFonts w:hint="eastAsia" w:ascii="仿宋_GB2312" w:hAnsi="仿宋_GB2312" w:eastAsia="仿宋_GB2312" w:cs="仿宋_GB2312"/>
          <w:sz w:val="28"/>
          <w:szCs w:val="28"/>
          <w:highlight w:val="none"/>
          <w:lang w:eastAsia="zh-CN"/>
        </w:rPr>
        <w:t>日</w:t>
      </w:r>
      <w:r>
        <w:rPr>
          <w:rFonts w:hint="eastAsia" w:ascii="仿宋_GB2312" w:hAnsi="仿宋_GB2312" w:eastAsia="仿宋_GB2312" w:cs="仿宋_GB2312"/>
          <w:sz w:val="28"/>
          <w:szCs w:val="28"/>
          <w:lang w:eastAsia="zh-CN"/>
        </w:rPr>
        <w:t>印发</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8BB9EC8-16F6-4C5D-9397-B94ECA42494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embedRegular r:id="rId2" w:fontKey="{F9E8A1FD-6614-4CE2-8D77-93BA7F84DDFE}"/>
  </w:font>
  <w:font w:name="方正小标宋简体">
    <w:panose1 w:val="03000509000000000000"/>
    <w:charset w:val="86"/>
    <w:family w:val="auto"/>
    <w:pitch w:val="default"/>
    <w:sig w:usb0="00000001" w:usb1="080E0000" w:usb2="00000000" w:usb3="00000000" w:csb0="00040000" w:csb1="00000000"/>
    <w:embedRegular r:id="rId3" w:fontKey="{1C6711AD-22F9-4F61-AA15-EC11CAECCA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9BEF2">
    <w:pPr>
      <w:pStyle w:val="1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AE1262">
                          <w:pPr>
                            <w:pStyle w:val="12"/>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07AE1262">
                    <w:pPr>
                      <w:pStyle w:val="12"/>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F3A50"/>
    <w:multiLevelType w:val="singleLevel"/>
    <w:tmpl w:val="202F3A50"/>
    <w:lvl w:ilvl="0" w:tentative="0">
      <w:start w:val="1"/>
      <w:numFmt w:val="chineseCounting"/>
      <w:suff w:val="nothing"/>
      <w:lvlText w:val="%1、"/>
      <w:lvlJc w:val="left"/>
      <w:rPr>
        <w:rFonts w:hint="eastAsia"/>
      </w:rPr>
    </w:lvl>
  </w:abstractNum>
  <w:abstractNum w:abstractNumId="1">
    <w:nsid w:val="23500518"/>
    <w:multiLevelType w:val="singleLevel"/>
    <w:tmpl w:val="23500518"/>
    <w:lvl w:ilvl="0" w:tentative="0">
      <w:start w:val="1"/>
      <w:numFmt w:val="decimal"/>
      <w:pStyle w:val="9"/>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ZTg4M2U0NTA1Yjk0NmMzNGRjOTgzYTYzMzI1ZjAifQ=="/>
    <w:docVar w:name="KSO_WPS_MARK_KEY" w:val="d4b5a905-f489-4da7-b128-0eec10788208"/>
  </w:docVars>
  <w:rsids>
    <w:rsidRoot w:val="7C6F48E8"/>
    <w:rsid w:val="000516A1"/>
    <w:rsid w:val="00097997"/>
    <w:rsid w:val="000B0209"/>
    <w:rsid w:val="001635E4"/>
    <w:rsid w:val="001E49BA"/>
    <w:rsid w:val="002B247F"/>
    <w:rsid w:val="002C3538"/>
    <w:rsid w:val="003356BF"/>
    <w:rsid w:val="003958C9"/>
    <w:rsid w:val="004B46D9"/>
    <w:rsid w:val="005167F9"/>
    <w:rsid w:val="005253DC"/>
    <w:rsid w:val="00591F5D"/>
    <w:rsid w:val="00661BE7"/>
    <w:rsid w:val="00720808"/>
    <w:rsid w:val="00765283"/>
    <w:rsid w:val="007E4FE8"/>
    <w:rsid w:val="007F0E68"/>
    <w:rsid w:val="00813354"/>
    <w:rsid w:val="00862B89"/>
    <w:rsid w:val="008B6B2B"/>
    <w:rsid w:val="008C1D97"/>
    <w:rsid w:val="008D7C21"/>
    <w:rsid w:val="008F72C9"/>
    <w:rsid w:val="00911F82"/>
    <w:rsid w:val="00937FFA"/>
    <w:rsid w:val="00A16228"/>
    <w:rsid w:val="00A614D9"/>
    <w:rsid w:val="00C7401F"/>
    <w:rsid w:val="00CB6D3B"/>
    <w:rsid w:val="00CC2221"/>
    <w:rsid w:val="00D23B50"/>
    <w:rsid w:val="00DA4871"/>
    <w:rsid w:val="00DD361B"/>
    <w:rsid w:val="00E024B7"/>
    <w:rsid w:val="00E43BCA"/>
    <w:rsid w:val="00ED6C9E"/>
    <w:rsid w:val="03043F03"/>
    <w:rsid w:val="077A3CEC"/>
    <w:rsid w:val="08326375"/>
    <w:rsid w:val="09C62FEF"/>
    <w:rsid w:val="09EB4E41"/>
    <w:rsid w:val="0A20245E"/>
    <w:rsid w:val="0AB933BF"/>
    <w:rsid w:val="0C3C3C66"/>
    <w:rsid w:val="0D3A63F7"/>
    <w:rsid w:val="0D504C03"/>
    <w:rsid w:val="0D7C0004"/>
    <w:rsid w:val="0ED03908"/>
    <w:rsid w:val="0F582B65"/>
    <w:rsid w:val="10821972"/>
    <w:rsid w:val="12C76C26"/>
    <w:rsid w:val="13E2392A"/>
    <w:rsid w:val="149655A2"/>
    <w:rsid w:val="16226ABC"/>
    <w:rsid w:val="16AD2A5E"/>
    <w:rsid w:val="17B244BC"/>
    <w:rsid w:val="18756594"/>
    <w:rsid w:val="1A4408B5"/>
    <w:rsid w:val="1AE05D92"/>
    <w:rsid w:val="1AFE5BE6"/>
    <w:rsid w:val="1E4E6E11"/>
    <w:rsid w:val="1F8F6A80"/>
    <w:rsid w:val="20D919B5"/>
    <w:rsid w:val="21D72D13"/>
    <w:rsid w:val="23083FC3"/>
    <w:rsid w:val="238C56B0"/>
    <w:rsid w:val="26F5543E"/>
    <w:rsid w:val="27E02E0D"/>
    <w:rsid w:val="28683485"/>
    <w:rsid w:val="28BB61E6"/>
    <w:rsid w:val="29034246"/>
    <w:rsid w:val="29B028AC"/>
    <w:rsid w:val="2A89112B"/>
    <w:rsid w:val="2AAF1D7B"/>
    <w:rsid w:val="2B0A10AB"/>
    <w:rsid w:val="2B82123D"/>
    <w:rsid w:val="2C073826"/>
    <w:rsid w:val="2C2D2456"/>
    <w:rsid w:val="306141DD"/>
    <w:rsid w:val="306C22FF"/>
    <w:rsid w:val="30B61F12"/>
    <w:rsid w:val="345519A8"/>
    <w:rsid w:val="34D16D92"/>
    <w:rsid w:val="36271ED5"/>
    <w:rsid w:val="3DC1245A"/>
    <w:rsid w:val="3DF338D5"/>
    <w:rsid w:val="3E970D52"/>
    <w:rsid w:val="3EF14EF1"/>
    <w:rsid w:val="3FAF32D4"/>
    <w:rsid w:val="3FE47E4C"/>
    <w:rsid w:val="40307062"/>
    <w:rsid w:val="40D03141"/>
    <w:rsid w:val="41457D53"/>
    <w:rsid w:val="416A0352"/>
    <w:rsid w:val="41B82E6B"/>
    <w:rsid w:val="43A06583"/>
    <w:rsid w:val="43BD43D3"/>
    <w:rsid w:val="43EE092E"/>
    <w:rsid w:val="443F68B0"/>
    <w:rsid w:val="45B4763C"/>
    <w:rsid w:val="45D174C0"/>
    <w:rsid w:val="46821C9A"/>
    <w:rsid w:val="471C20EE"/>
    <w:rsid w:val="48651C95"/>
    <w:rsid w:val="49275997"/>
    <w:rsid w:val="4B413ED2"/>
    <w:rsid w:val="4B756271"/>
    <w:rsid w:val="4D123BFC"/>
    <w:rsid w:val="4EEA4880"/>
    <w:rsid w:val="501E6ED7"/>
    <w:rsid w:val="50871446"/>
    <w:rsid w:val="50DD3472"/>
    <w:rsid w:val="5223213C"/>
    <w:rsid w:val="52724648"/>
    <w:rsid w:val="53B81EE5"/>
    <w:rsid w:val="542546EA"/>
    <w:rsid w:val="54517DF8"/>
    <w:rsid w:val="560405FA"/>
    <w:rsid w:val="57AD2878"/>
    <w:rsid w:val="58E05A69"/>
    <w:rsid w:val="5A0C4E48"/>
    <w:rsid w:val="5ABF4ACB"/>
    <w:rsid w:val="5DC10EA2"/>
    <w:rsid w:val="5F047298"/>
    <w:rsid w:val="600214EC"/>
    <w:rsid w:val="60D96503"/>
    <w:rsid w:val="639E39D6"/>
    <w:rsid w:val="64497C4E"/>
    <w:rsid w:val="65462800"/>
    <w:rsid w:val="65C23A09"/>
    <w:rsid w:val="65E0425C"/>
    <w:rsid w:val="66CA0DC7"/>
    <w:rsid w:val="67054946"/>
    <w:rsid w:val="674F751F"/>
    <w:rsid w:val="678736AB"/>
    <w:rsid w:val="69227648"/>
    <w:rsid w:val="69BF5398"/>
    <w:rsid w:val="69C333DE"/>
    <w:rsid w:val="69CE7634"/>
    <w:rsid w:val="69E06C7A"/>
    <w:rsid w:val="69F35C59"/>
    <w:rsid w:val="6AA95198"/>
    <w:rsid w:val="6B2416CA"/>
    <w:rsid w:val="6D5D1A41"/>
    <w:rsid w:val="6D8E19CE"/>
    <w:rsid w:val="6D9B51DF"/>
    <w:rsid w:val="6F1D7757"/>
    <w:rsid w:val="731F242B"/>
    <w:rsid w:val="7B64611E"/>
    <w:rsid w:val="7C0214E7"/>
    <w:rsid w:val="7C6F48E8"/>
    <w:rsid w:val="7F62647B"/>
    <w:rsid w:val="7FED2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10">
    <w:name w:val="heading 3"/>
    <w:basedOn w:val="1"/>
    <w:next w:val="1"/>
    <w:qFormat/>
    <w:uiPriority w:val="0"/>
    <w:pPr>
      <w:keepNext/>
      <w:keepLines/>
      <w:spacing w:line="360" w:lineRule="auto"/>
      <w:outlineLvl w:val="2"/>
    </w:pPr>
    <w:rPr>
      <w:b/>
      <w:bCs/>
      <w:sz w:val="24"/>
      <w:szCs w:val="32"/>
    </w:rPr>
  </w:style>
  <w:style w:type="paragraph" w:styleId="4">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szCs w:val="24"/>
    </w:rPr>
  </w:style>
  <w:style w:type="paragraph" w:styleId="3">
    <w:name w:val="Body Text Indent"/>
    <w:basedOn w:val="1"/>
    <w:next w:val="4"/>
    <w:qFormat/>
    <w:uiPriority w:val="0"/>
    <w:pPr>
      <w:spacing w:after="120"/>
      <w:ind w:left="420" w:leftChars="200"/>
    </w:pPr>
  </w:style>
  <w:style w:type="paragraph" w:styleId="5">
    <w:name w:val="Body Text First Indent"/>
    <w:basedOn w:val="6"/>
    <w:next w:val="8"/>
    <w:qFormat/>
    <w:uiPriority w:val="0"/>
    <w:pPr>
      <w:ind w:firstLine="420" w:firstLineChars="100"/>
    </w:pPr>
  </w:style>
  <w:style w:type="paragraph" w:styleId="6">
    <w:name w:val="Body Text"/>
    <w:basedOn w:val="1"/>
    <w:next w:val="7"/>
    <w:qFormat/>
    <w:uiPriority w:val="1"/>
    <w:rPr>
      <w:rFonts w:ascii="宋体" w:hAnsi="宋体"/>
      <w:szCs w:val="24"/>
    </w:rPr>
  </w:style>
  <w:style w:type="paragraph" w:styleId="7">
    <w:name w:val="Body Text 2"/>
    <w:basedOn w:val="1"/>
    <w:qFormat/>
    <w:uiPriority w:val="0"/>
    <w:pPr>
      <w:spacing w:after="120" w:line="480" w:lineRule="auto"/>
    </w:pPr>
    <w:rPr>
      <w:rFonts w:eastAsia="仿宋_GB2312"/>
    </w:rPr>
  </w:style>
  <w:style w:type="paragraph" w:styleId="8">
    <w:name w:val="Plain Text"/>
    <w:basedOn w:val="1"/>
    <w:next w:val="9"/>
    <w:qFormat/>
    <w:uiPriority w:val="0"/>
    <w:pPr>
      <w:widowControl/>
      <w:spacing w:before="100" w:beforeAutospacing="1" w:after="100" w:afterAutospacing="1"/>
      <w:jc w:val="left"/>
    </w:pPr>
    <w:rPr>
      <w:rFonts w:ascii="ˎ̥" w:hAnsi="ˎ̥"/>
      <w:kern w:val="0"/>
      <w:sz w:val="18"/>
      <w:szCs w:val="18"/>
    </w:rPr>
  </w:style>
  <w:style w:type="paragraph" w:styleId="9">
    <w:name w:val="List Number 5"/>
    <w:basedOn w:val="1"/>
    <w:qFormat/>
    <w:uiPriority w:val="0"/>
    <w:pPr>
      <w:numPr>
        <w:ilvl w:val="0"/>
        <w:numId w:val="1"/>
      </w:numPr>
    </w:pPr>
  </w:style>
  <w:style w:type="paragraph" w:styleId="11">
    <w:name w:val="table of authorities"/>
    <w:basedOn w:val="1"/>
    <w:next w:val="1"/>
    <w:qFormat/>
    <w:uiPriority w:val="0"/>
    <w:pPr>
      <w:ind w:left="420" w:leftChars="200"/>
    </w:pPr>
    <w:rPr>
      <w:sz w:val="28"/>
    </w:rPr>
  </w:style>
  <w:style w:type="paragraph" w:styleId="12">
    <w:name w:val="footer"/>
    <w:basedOn w:val="1"/>
    <w:unhideWhenUsed/>
    <w:qFormat/>
    <w:uiPriority w:val="99"/>
    <w:pPr>
      <w:tabs>
        <w:tab w:val="center" w:pos="4153"/>
        <w:tab w:val="right" w:pos="8306"/>
      </w:tabs>
      <w:snapToGrid w:val="0"/>
      <w:jc w:val="left"/>
    </w:pPr>
    <w:rPr>
      <w:sz w:val="18"/>
    </w:rPr>
  </w:style>
  <w:style w:type="paragraph" w:styleId="13">
    <w:name w:val="header"/>
    <w:basedOn w:val="1"/>
    <w:link w:val="25"/>
    <w:qFormat/>
    <w:uiPriority w:val="0"/>
    <w:pPr>
      <w:tabs>
        <w:tab w:val="center" w:pos="4153"/>
        <w:tab w:val="right" w:pos="8306"/>
      </w:tabs>
      <w:snapToGrid w:val="0"/>
      <w:jc w:val="center"/>
    </w:pPr>
    <w:rPr>
      <w:sz w:val="18"/>
      <w:szCs w:val="18"/>
    </w:rPr>
  </w:style>
  <w:style w:type="paragraph" w:styleId="14">
    <w:name w:val="List"/>
    <w:basedOn w:val="1"/>
    <w:next w:val="1"/>
    <w:qFormat/>
    <w:uiPriority w:val="0"/>
    <w:pPr>
      <w:spacing w:before="20" w:after="20" w:line="360" w:lineRule="auto"/>
      <w:jc w:val="center"/>
    </w:pPr>
    <w:rPr>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 首行缩进:  2 字符1"/>
    <w:basedOn w:val="1"/>
    <w:qFormat/>
    <w:uiPriority w:val="0"/>
    <w:pPr>
      <w:adjustRightInd w:val="0"/>
      <w:snapToGrid w:val="0"/>
      <w:spacing w:line="360" w:lineRule="auto"/>
      <w:ind w:firstLine="480"/>
    </w:pPr>
    <w:rPr>
      <w:rFonts w:cs="宋体"/>
    </w:rPr>
  </w:style>
  <w:style w:type="paragraph" w:customStyle="1" w:styleId="19">
    <w:name w:val="表格内"/>
    <w:basedOn w:val="1"/>
    <w:qFormat/>
    <w:uiPriority w:val="0"/>
    <w:pPr>
      <w:spacing w:line="360" w:lineRule="exact"/>
      <w:jc w:val="center"/>
    </w:pPr>
    <w:rPr>
      <w:snapToGrid w:val="0"/>
      <w:szCs w:val="21"/>
    </w:rPr>
  </w:style>
  <w:style w:type="paragraph" w:customStyle="1" w:styleId="20">
    <w:name w:val="Default"/>
    <w:basedOn w:val="21"/>
    <w:next w:val="1"/>
    <w:qFormat/>
    <w:uiPriority w:val="0"/>
    <w:pPr>
      <w:autoSpaceDE w:val="0"/>
      <w:autoSpaceDN w:val="0"/>
    </w:pPr>
    <w:rPr>
      <w:rFonts w:ascii="仿宋_GB2312" w:hAnsi="仿宋_GB2312" w:eastAsia="仿宋_GB2312"/>
      <w:color w:val="000000"/>
      <w:kern w:val="0"/>
      <w:sz w:val="24"/>
      <w:szCs w:val="22"/>
    </w:rPr>
  </w:style>
  <w:style w:type="paragraph" w:customStyle="1" w:styleId="21">
    <w:name w:val="纯文本1"/>
    <w:basedOn w:val="1"/>
    <w:qFormat/>
    <w:uiPriority w:val="0"/>
    <w:rPr>
      <w:rFonts w:ascii="宋体" w:hAnsi="Courier New"/>
      <w:szCs w:val="24"/>
    </w:rPr>
  </w:style>
  <w:style w:type="paragraph" w:styleId="22">
    <w:name w:val="List Paragraph"/>
    <w:basedOn w:val="1"/>
    <w:unhideWhenUsed/>
    <w:qFormat/>
    <w:uiPriority w:val="99"/>
    <w:pPr>
      <w:ind w:firstLine="420" w:firstLineChars="200"/>
    </w:pPr>
  </w:style>
  <w:style w:type="paragraph" w:customStyle="1" w:styleId="23">
    <w:name w:val="B正文左对齐"/>
    <w:basedOn w:val="1"/>
    <w:link w:val="24"/>
    <w:qFormat/>
    <w:uiPriority w:val="0"/>
    <w:pPr>
      <w:spacing w:line="360" w:lineRule="auto"/>
      <w:ind w:firstLine="200" w:firstLineChars="200"/>
      <w:jc w:val="left"/>
    </w:pPr>
    <w:rPr>
      <w:color w:val="000000"/>
      <w:sz w:val="24"/>
      <w:szCs w:val="21"/>
      <w:lang w:val="en-GB"/>
    </w:rPr>
  </w:style>
  <w:style w:type="character" w:customStyle="1" w:styleId="24">
    <w:name w:val="B正文左对齐 字符"/>
    <w:basedOn w:val="17"/>
    <w:link w:val="23"/>
    <w:qFormat/>
    <w:uiPriority w:val="0"/>
    <w:rPr>
      <w:color w:val="000000"/>
      <w:kern w:val="2"/>
      <w:sz w:val="24"/>
      <w:szCs w:val="21"/>
      <w:lang w:val="en-GB"/>
    </w:rPr>
  </w:style>
  <w:style w:type="character" w:customStyle="1" w:styleId="25">
    <w:name w:val="页眉 字符"/>
    <w:basedOn w:val="17"/>
    <w:link w:val="13"/>
    <w:qFormat/>
    <w:uiPriority w:val="0"/>
    <w:rPr>
      <w:kern w:val="2"/>
      <w:sz w:val="18"/>
      <w:szCs w:val="18"/>
    </w:rPr>
  </w:style>
  <w:style w:type="paragraph" w:customStyle="1" w:styleId="26">
    <w:name w:val="报告书正文"/>
    <w:basedOn w:val="1"/>
    <w:next w:val="1"/>
    <w:qFormat/>
    <w:uiPriority w:val="0"/>
    <w:pPr>
      <w:widowControl/>
      <w:spacing w:before="0" w:beforeAutospacing="0" w:after="0" w:line="360" w:lineRule="auto"/>
      <w:ind w:firstLine="200" w:firstLineChars="200"/>
      <w:jc w:val="both"/>
    </w:pPr>
    <w:rPr>
      <w:rFonts w:ascii="Times New Roman" w:hAnsi="Times New Roman" w:eastAsia="宋体"/>
    </w:rPr>
  </w:style>
  <w:style w:type="paragraph" w:customStyle="1" w:styleId="27">
    <w:name w:val="Table Text"/>
    <w:basedOn w:val="1"/>
    <w:semiHidden/>
    <w:qFormat/>
    <w:uiPriority w:val="0"/>
    <w:pPr>
      <w:autoSpaceDE/>
      <w:autoSpaceDN/>
      <w:adjustRightInd/>
      <w:snapToGrid/>
      <w:spacing w:line="280" w:lineRule="exact"/>
      <w:ind w:firstLine="0" w:firstLineChars="0"/>
      <w:jc w:val="center"/>
    </w:pPr>
    <w:rPr>
      <w:rFonts w:ascii="宋体" w:hAnsi="宋体" w:eastAsia="宋体" w:cs="宋体"/>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1392</Words>
  <Characters>1447</Characters>
  <Lines>15</Lines>
  <Paragraphs>4</Paragraphs>
  <TotalTime>46</TotalTime>
  <ScaleCrop>false</ScaleCrop>
  <LinksUpToDate>false</LinksUpToDate>
  <CharactersWithSpaces>1481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2023-03-08T05:23:00Z</dcterms:created>
  <dc:creator>Alessandra＊</dc:creator>
  <cp:lastModifiedBy>      |     </cp:lastModifiedBy>
  <cp:lastPrinted>2024-08-05T15:05:00Z</cp:lastPrinted>
  <dcterms:modified xsi:type="dcterms:W3CDTF">2025-04-22T08:28:38Z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1C7FDC70D2984BBF8A80CC0248BC9FBD_13</vt:lpwstr>
  </property>
  <property fmtid="{D5CDD505-2E9C-101B-9397-08002B2CF9AE}" pid="4" name="KSOTemplateDocerSaveRecord">
    <vt:lpwstr>eyJoZGlkIjoiN2YzNjBkOTgyNWQ1YTMxYzM3MzMwNWFiODNmOWIzYWMiLCJ1c2VySWQiOiIyNjk4OTE0NzIifQ==</vt:lpwstr>
  </property>
</Properties>
</file>