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75E03">
      <w:pPr>
        <w:spacing w:line="560" w:lineRule="exact"/>
        <w:jc w:val="center"/>
        <w:rPr>
          <w:rFonts w:hint="eastAsia" w:ascii="仿宋_GB2312" w:hAnsi="仿宋_GB2312" w:eastAsia="仿宋_GB2312" w:cs="仿宋_GB2312"/>
          <w:color w:val="auto"/>
          <w:sz w:val="32"/>
          <w:szCs w:val="32"/>
        </w:rPr>
      </w:pPr>
      <w:bookmarkStart w:id="0" w:name="OLE_LINK1"/>
      <w:bookmarkStart w:id="1" w:name="OLE_LINK9"/>
    </w:p>
    <w:p w14:paraId="2AB00FC2">
      <w:pPr>
        <w:spacing w:line="560" w:lineRule="exact"/>
        <w:jc w:val="center"/>
        <w:rPr>
          <w:rFonts w:ascii="仿宋_GB2312" w:hAnsi="仿宋_GB2312" w:eastAsia="仿宋_GB2312" w:cs="仿宋_GB2312"/>
          <w:color w:val="auto"/>
          <w:sz w:val="32"/>
          <w:szCs w:val="32"/>
        </w:rPr>
      </w:pPr>
    </w:p>
    <w:p w14:paraId="7AF8ADD6">
      <w:pPr>
        <w:spacing w:line="560" w:lineRule="exact"/>
        <w:jc w:val="center"/>
        <w:rPr>
          <w:rFonts w:ascii="仿宋_GB2312" w:hAnsi="仿宋_GB2312" w:eastAsia="仿宋_GB2312" w:cs="仿宋_GB2312"/>
          <w:color w:val="auto"/>
          <w:sz w:val="32"/>
          <w:szCs w:val="32"/>
        </w:rPr>
      </w:pPr>
    </w:p>
    <w:p w14:paraId="2D5BAA40">
      <w:pPr>
        <w:spacing w:line="560" w:lineRule="exact"/>
        <w:jc w:val="center"/>
        <w:rPr>
          <w:rFonts w:ascii="仿宋_GB2312" w:hAnsi="仿宋_GB2312" w:eastAsia="仿宋_GB2312" w:cs="仿宋_GB2312"/>
          <w:color w:val="auto"/>
          <w:sz w:val="32"/>
          <w:szCs w:val="32"/>
        </w:rPr>
      </w:pPr>
    </w:p>
    <w:p w14:paraId="571178AD">
      <w:pPr>
        <w:spacing w:line="560" w:lineRule="exact"/>
        <w:jc w:val="center"/>
        <w:rPr>
          <w:rFonts w:ascii="仿宋_GB2312" w:hAnsi="仿宋_GB2312" w:eastAsia="仿宋_GB2312" w:cs="仿宋_GB2312"/>
          <w:color w:val="auto"/>
          <w:sz w:val="32"/>
          <w:szCs w:val="32"/>
        </w:rPr>
      </w:pPr>
    </w:p>
    <w:p w14:paraId="034D5339">
      <w:pPr>
        <w:spacing w:line="560" w:lineRule="exact"/>
        <w:jc w:val="center"/>
        <w:rPr>
          <w:rFonts w:ascii="仿宋_GB2312" w:hAnsi="仿宋_GB2312" w:eastAsia="仿宋_GB2312" w:cs="仿宋_GB2312"/>
          <w:color w:val="auto"/>
          <w:sz w:val="32"/>
          <w:szCs w:val="32"/>
        </w:rPr>
      </w:pPr>
    </w:p>
    <w:p w14:paraId="1541B377">
      <w:pPr>
        <w:spacing w:line="560" w:lineRule="exact"/>
        <w:jc w:val="center"/>
        <w:rPr>
          <w:rFonts w:ascii="仿宋_GB2312" w:hAnsi="仿宋_GB2312" w:eastAsia="仿宋_GB2312" w:cs="仿宋_GB2312"/>
          <w:color w:val="auto"/>
          <w:sz w:val="32"/>
          <w:szCs w:val="32"/>
        </w:rPr>
      </w:pPr>
    </w:p>
    <w:p w14:paraId="2AB129E6">
      <w:pPr>
        <w:spacing w:line="560" w:lineRule="exact"/>
        <w:jc w:val="center"/>
        <w:rPr>
          <w:rFonts w:ascii="仿宋_GB2312" w:hAnsi="仿宋_GB2312" w:eastAsia="仿宋_GB2312" w:cs="仿宋_GB2312"/>
          <w:color w:val="auto"/>
          <w:sz w:val="32"/>
          <w:szCs w:val="32"/>
        </w:rPr>
      </w:pPr>
    </w:p>
    <w:p w14:paraId="4C9CFD3C">
      <w:pPr>
        <w:spacing w:line="560" w:lineRule="exact"/>
        <w:jc w:val="center"/>
        <w:rPr>
          <w:rFonts w:ascii="仿宋_GB2312" w:hAnsi="仿宋_GB2312" w:eastAsia="仿宋_GB2312" w:cs="仿宋_GB2312"/>
          <w:color w:val="auto"/>
          <w:sz w:val="32"/>
          <w:szCs w:val="32"/>
        </w:rPr>
      </w:pPr>
    </w:p>
    <w:p w14:paraId="193143F3">
      <w:pPr>
        <w:spacing w:line="560" w:lineRule="exact"/>
        <w:jc w:val="center"/>
        <w:rPr>
          <w:rFonts w:eastAsia="楷体_GB2312"/>
          <w:color w:val="auto"/>
          <w:sz w:val="32"/>
          <w:szCs w:val="32"/>
        </w:rPr>
      </w:pPr>
      <w:r>
        <w:rPr>
          <w:rFonts w:hint="eastAsia" w:eastAsia="楷体_GB2312"/>
          <w:color w:val="auto"/>
          <w:sz w:val="32"/>
          <w:szCs w:val="32"/>
        </w:rPr>
        <w:t>新准环评〔</w:t>
      </w:r>
      <w:r>
        <w:rPr>
          <w:rFonts w:eastAsia="楷体_GB2312"/>
          <w:color w:val="auto"/>
          <w:sz w:val="32"/>
          <w:szCs w:val="32"/>
        </w:rPr>
        <w:t>20</w:t>
      </w:r>
      <w:r>
        <w:rPr>
          <w:rFonts w:hint="eastAsia" w:eastAsia="楷体_GB2312"/>
          <w:color w:val="auto"/>
          <w:sz w:val="32"/>
          <w:szCs w:val="32"/>
        </w:rPr>
        <w:t>24〕</w:t>
      </w:r>
      <w:r>
        <w:rPr>
          <w:rFonts w:hint="eastAsia" w:eastAsia="楷体_GB2312"/>
          <w:color w:val="auto"/>
          <w:sz w:val="32"/>
          <w:szCs w:val="32"/>
          <w:highlight w:val="none"/>
          <w:lang w:val="en-US" w:eastAsia="zh-CN"/>
        </w:rPr>
        <w:t>41</w:t>
      </w:r>
      <w:r>
        <w:rPr>
          <w:rFonts w:hint="eastAsia" w:eastAsia="楷体_GB2312"/>
          <w:color w:val="auto"/>
          <w:sz w:val="32"/>
          <w:szCs w:val="32"/>
          <w:highlight w:val="none"/>
        </w:rPr>
        <w:t>号</w:t>
      </w:r>
    </w:p>
    <w:p w14:paraId="76AC5BBC">
      <w:pPr>
        <w:spacing w:line="560" w:lineRule="exact"/>
        <w:jc w:val="center"/>
        <w:rPr>
          <w:rFonts w:ascii="方正小标宋简体" w:hAnsi="方正小标宋简体" w:eastAsia="方正小标宋简体" w:cs="方正小标宋简体"/>
          <w:color w:val="auto"/>
          <w:sz w:val="44"/>
          <w:szCs w:val="44"/>
        </w:rPr>
      </w:pPr>
    </w:p>
    <w:p w14:paraId="093856D4">
      <w:pPr>
        <w:autoSpaceDE w:val="0"/>
        <w:autoSpaceDN w:val="0"/>
        <w:adjustRightInd w:val="0"/>
        <w:spacing w:line="560" w:lineRule="exact"/>
        <w:jc w:val="center"/>
        <w:rPr>
          <w:rFonts w:eastAsia="方正小标宋简体"/>
          <w:color w:val="auto"/>
          <w:sz w:val="44"/>
          <w:szCs w:val="44"/>
        </w:rPr>
      </w:pPr>
      <w:r>
        <w:rPr>
          <w:rFonts w:hint="eastAsia" w:eastAsia="方正小标宋简体"/>
          <w:color w:val="auto"/>
          <w:sz w:val="44"/>
          <w:szCs w:val="44"/>
        </w:rPr>
        <w:t>关于《</w:t>
      </w:r>
      <w:r>
        <w:rPr>
          <w:rFonts w:hint="eastAsia" w:eastAsia="方正小标宋简体"/>
          <w:color w:val="auto"/>
          <w:sz w:val="44"/>
          <w:szCs w:val="44"/>
          <w:lang w:eastAsia="zh-CN"/>
        </w:rPr>
        <w:t>新疆鑫磊化工有限公司80MW尾气发电项目6t/h蒸汽启动锅炉</w:t>
      </w:r>
      <w:r>
        <w:rPr>
          <w:rFonts w:hint="eastAsia" w:eastAsia="方正小标宋简体"/>
          <w:color w:val="auto"/>
          <w:sz w:val="44"/>
          <w:szCs w:val="44"/>
        </w:rPr>
        <w:t>环境影响报告</w:t>
      </w:r>
      <w:r>
        <w:rPr>
          <w:rFonts w:hint="eastAsia" w:eastAsia="方正小标宋简体"/>
          <w:color w:val="auto"/>
          <w:sz w:val="44"/>
          <w:szCs w:val="44"/>
          <w:lang w:val="en-US" w:eastAsia="zh-CN"/>
        </w:rPr>
        <w:t>表</w:t>
      </w:r>
      <w:r>
        <w:rPr>
          <w:rFonts w:hint="eastAsia" w:eastAsia="方正小标宋简体"/>
          <w:color w:val="auto"/>
          <w:sz w:val="44"/>
          <w:szCs w:val="44"/>
        </w:rPr>
        <w:t>》的批复</w:t>
      </w:r>
    </w:p>
    <w:p w14:paraId="32B56E6D">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p>
    <w:bookmarkEnd w:id="0"/>
    <w:bookmarkEnd w:id="1"/>
    <w:p w14:paraId="2F5DCC37">
      <w:pPr>
        <w:spacing w:line="560" w:lineRule="exact"/>
        <w:rPr>
          <w:rFonts w:eastAsia="仿宋_GB2312"/>
          <w:color w:val="auto"/>
          <w:sz w:val="32"/>
          <w:szCs w:val="32"/>
        </w:rPr>
      </w:pPr>
      <w:r>
        <w:rPr>
          <w:rFonts w:hint="eastAsia" w:eastAsia="仿宋_GB2312"/>
          <w:color w:val="auto"/>
          <w:sz w:val="32"/>
          <w:szCs w:val="32"/>
          <w:lang w:eastAsia="zh-CN"/>
        </w:rPr>
        <w:t>新疆鑫磊化工有限公司</w:t>
      </w:r>
      <w:r>
        <w:rPr>
          <w:rFonts w:eastAsia="仿宋_GB2312"/>
          <w:color w:val="auto"/>
          <w:sz w:val="32"/>
          <w:szCs w:val="32"/>
        </w:rPr>
        <w:t>：</w:t>
      </w:r>
    </w:p>
    <w:p w14:paraId="1ACD5735">
      <w:pPr>
        <w:autoSpaceDE w:val="0"/>
        <w:autoSpaceDN w:val="0"/>
        <w:adjustRightInd w:val="0"/>
        <w:spacing w:line="560" w:lineRule="exact"/>
        <w:ind w:firstLine="640" w:firstLineChars="200"/>
        <w:rPr>
          <w:rFonts w:eastAsia="仿宋_GB2312"/>
          <w:color w:val="auto"/>
          <w:sz w:val="32"/>
          <w:szCs w:val="32"/>
        </w:rPr>
      </w:pPr>
      <w:r>
        <w:rPr>
          <w:rFonts w:hint="eastAsia" w:eastAsia="仿宋_GB2312"/>
          <w:color w:val="auto"/>
          <w:sz w:val="32"/>
          <w:szCs w:val="32"/>
          <w:lang w:eastAsia="zh-CN"/>
        </w:rPr>
        <w:t>你公司委托乌鲁木齐汇翔达工程咨询服务有限公司编制的</w:t>
      </w:r>
      <w:r>
        <w:rPr>
          <w:rFonts w:eastAsia="仿宋_GB2312"/>
          <w:color w:val="auto"/>
          <w:sz w:val="32"/>
          <w:szCs w:val="32"/>
        </w:rPr>
        <w:t>《</w:t>
      </w:r>
      <w:r>
        <w:rPr>
          <w:rFonts w:hint="eastAsia" w:eastAsia="仿宋_GB2312"/>
          <w:color w:val="auto"/>
          <w:sz w:val="32"/>
          <w:szCs w:val="32"/>
          <w:lang w:eastAsia="zh-CN"/>
        </w:rPr>
        <w:t>新疆鑫磊化工有限公司80MW尾气发电项目6t/h蒸汽启动锅炉</w:t>
      </w:r>
      <w:r>
        <w:rPr>
          <w:rFonts w:eastAsia="仿宋_GB2312"/>
          <w:color w:val="auto"/>
          <w:sz w:val="32"/>
          <w:szCs w:val="32"/>
        </w:rPr>
        <w:t>环境影响报告书》</w:t>
      </w:r>
      <w:r>
        <w:rPr>
          <w:rFonts w:hint="eastAsia" w:eastAsia="仿宋_GB2312"/>
          <w:color w:val="auto"/>
          <w:sz w:val="32"/>
          <w:szCs w:val="32"/>
          <w:lang w:eastAsia="zh-CN"/>
        </w:rPr>
        <w:t>及申请材料</w:t>
      </w:r>
      <w:r>
        <w:rPr>
          <w:rFonts w:eastAsia="仿宋_GB2312"/>
          <w:color w:val="auto"/>
          <w:sz w:val="32"/>
          <w:szCs w:val="32"/>
        </w:rPr>
        <w:t>收悉。经研究，现批复如下</w:t>
      </w:r>
      <w:r>
        <w:rPr>
          <w:rFonts w:hint="eastAsia" w:eastAsia="仿宋_GB2312"/>
          <w:color w:val="auto"/>
          <w:sz w:val="32"/>
          <w:szCs w:val="32"/>
        </w:rPr>
        <w:t>。</w:t>
      </w:r>
    </w:p>
    <w:p w14:paraId="23C9F1D9">
      <w:pPr>
        <w:numPr>
          <w:ilvl w:val="0"/>
          <w:numId w:val="1"/>
        </w:numPr>
        <w:autoSpaceDE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该</w:t>
      </w:r>
      <w:r>
        <w:rPr>
          <w:rFonts w:eastAsia="仿宋_GB2312"/>
          <w:color w:val="auto"/>
          <w:sz w:val="32"/>
          <w:szCs w:val="32"/>
        </w:rPr>
        <w:t>项目位于</w:t>
      </w:r>
      <w:r>
        <w:rPr>
          <w:rFonts w:hint="eastAsia" w:eastAsia="仿宋_GB2312"/>
          <w:color w:val="auto"/>
          <w:sz w:val="32"/>
          <w:szCs w:val="32"/>
          <w:lang w:val="en-US" w:eastAsia="zh-CN"/>
        </w:rPr>
        <w:t>新疆</w:t>
      </w:r>
      <w:r>
        <w:rPr>
          <w:rFonts w:hint="eastAsia" w:eastAsia="仿宋_GB2312"/>
          <w:color w:val="auto"/>
          <w:sz w:val="32"/>
          <w:szCs w:val="32"/>
        </w:rPr>
        <w:t>准东经济技术开发区</w:t>
      </w:r>
      <w:r>
        <w:rPr>
          <w:rFonts w:hint="eastAsia" w:eastAsia="仿宋_GB2312"/>
          <w:color w:val="auto"/>
          <w:sz w:val="32"/>
          <w:szCs w:val="32"/>
          <w:lang w:eastAsia="zh-CN"/>
        </w:rPr>
        <w:t>西部产业集中区</w:t>
      </w:r>
      <w:r>
        <w:rPr>
          <w:rFonts w:hint="eastAsia" w:eastAsia="仿宋_GB2312"/>
          <w:color w:val="auto"/>
          <w:sz w:val="32"/>
          <w:szCs w:val="32"/>
        </w:rPr>
        <w:t>火烧山产业园区</w:t>
      </w:r>
      <w:r>
        <w:rPr>
          <w:rFonts w:hint="eastAsia" w:eastAsia="仿宋_GB2312"/>
          <w:color w:val="auto"/>
          <w:sz w:val="32"/>
          <w:szCs w:val="32"/>
          <w:lang w:val="en-US" w:eastAsia="zh-CN"/>
        </w:rPr>
        <w:t>新疆鑫磊化工有限公司企业厂区</w:t>
      </w:r>
      <w:r>
        <w:rPr>
          <w:rFonts w:eastAsia="仿宋_GB2312"/>
          <w:color w:val="auto"/>
          <w:sz w:val="32"/>
          <w:szCs w:val="32"/>
        </w:rPr>
        <w:t>，</w:t>
      </w:r>
      <w:r>
        <w:rPr>
          <w:rFonts w:hint="eastAsia" w:eastAsia="仿宋_GB2312"/>
          <w:color w:val="auto"/>
          <w:sz w:val="32"/>
          <w:szCs w:val="32"/>
        </w:rPr>
        <w:t>将</w:t>
      </w:r>
      <w:r>
        <w:rPr>
          <w:rFonts w:hint="eastAsia" w:eastAsia="仿宋_GB2312"/>
          <w:color w:val="auto"/>
          <w:sz w:val="32"/>
          <w:szCs w:val="32"/>
          <w:lang w:val="en-US" w:eastAsia="zh-CN"/>
        </w:rPr>
        <w:t>企业已建</w:t>
      </w:r>
      <w:r>
        <w:rPr>
          <w:rFonts w:hint="eastAsia" w:eastAsia="仿宋_GB2312"/>
          <w:color w:val="auto"/>
          <w:sz w:val="32"/>
          <w:szCs w:val="32"/>
        </w:rPr>
        <w:t>仓储库房改建为启动锅炉房，建设1台6t/h焦炉煤气启动锅炉</w:t>
      </w:r>
      <w:r>
        <w:rPr>
          <w:rFonts w:hint="eastAsia" w:eastAsia="仿宋_GB2312"/>
          <w:color w:val="auto"/>
          <w:sz w:val="32"/>
          <w:szCs w:val="32"/>
          <w:lang w:eastAsia="zh-CN"/>
        </w:rPr>
        <w:t>，</w:t>
      </w:r>
      <w:r>
        <w:rPr>
          <w:rFonts w:hint="eastAsia" w:eastAsia="仿宋_GB2312"/>
          <w:color w:val="auto"/>
          <w:sz w:val="32"/>
          <w:szCs w:val="32"/>
          <w:lang w:val="en-US" w:eastAsia="zh-CN"/>
        </w:rPr>
        <w:t>作为</w:t>
      </w:r>
      <w:r>
        <w:rPr>
          <w:rFonts w:hint="eastAsia" w:eastAsia="仿宋_GB2312"/>
          <w:color w:val="auto"/>
          <w:sz w:val="32"/>
          <w:szCs w:val="32"/>
          <w:lang w:eastAsia="zh-CN"/>
        </w:rPr>
        <w:t>80MW发电机组检修、故障导致停用后，</w:t>
      </w:r>
      <w:r>
        <w:rPr>
          <w:rFonts w:hint="eastAsia" w:eastAsia="仿宋_GB2312"/>
          <w:color w:val="auto"/>
          <w:sz w:val="32"/>
          <w:szCs w:val="32"/>
          <w:lang w:val="en-US" w:eastAsia="zh-CN"/>
        </w:rPr>
        <w:t>再次启动锅炉时提供辅助蒸汽，为暖风器加热等作用。使管道在启动初期均匀受热，使尾气发电锅炉达到起炉标准。待尾气发电锅炉正常运转后，停止使用。</w:t>
      </w:r>
    </w:p>
    <w:p w14:paraId="109F20DF">
      <w:pPr>
        <w:pStyle w:val="2"/>
        <w:rPr>
          <w:rFonts w:hint="default"/>
          <w:lang w:val="en-US" w:eastAsia="zh-CN"/>
        </w:rPr>
      </w:pPr>
      <w:r>
        <w:rPr>
          <w:rFonts w:hint="eastAsia" w:eastAsia="仿宋_GB2312"/>
          <w:color w:val="auto"/>
          <w:sz w:val="32"/>
          <w:szCs w:val="32"/>
          <w:lang w:val="en-US" w:eastAsia="zh-CN"/>
        </w:rPr>
        <w:t>主体工程：改建焦炉煤气锅炉房、新建1台6t/h启动锅炉及180m架空式密闭管道输送燃气。</w:t>
      </w:r>
    </w:p>
    <w:p w14:paraId="49E9FE61">
      <w:pPr>
        <w:autoSpaceDE w:val="0"/>
        <w:spacing w:line="560" w:lineRule="exact"/>
        <w:ind w:firstLine="640" w:firstLineChars="200"/>
        <w:rPr>
          <w:rFonts w:eastAsia="仿宋_GB2312"/>
          <w:color w:val="auto"/>
          <w:sz w:val="32"/>
          <w:szCs w:val="32"/>
        </w:rPr>
      </w:pPr>
      <w:r>
        <w:rPr>
          <w:rFonts w:eastAsia="仿宋_GB2312"/>
          <w:color w:val="auto"/>
          <w:sz w:val="32"/>
          <w:szCs w:val="32"/>
        </w:rPr>
        <w:t>二、我局原则同意</w:t>
      </w:r>
      <w:r>
        <w:rPr>
          <w:rFonts w:hint="eastAsia" w:eastAsia="仿宋_GB2312"/>
          <w:color w:val="auto"/>
          <w:sz w:val="32"/>
          <w:szCs w:val="32"/>
          <w:lang w:eastAsia="zh-CN"/>
        </w:rPr>
        <w:t>你公司环境影响报告书</w:t>
      </w:r>
      <w:r>
        <w:rPr>
          <w:rFonts w:eastAsia="仿宋_GB2312"/>
          <w:color w:val="auto"/>
          <w:sz w:val="32"/>
          <w:szCs w:val="32"/>
        </w:rPr>
        <w:t>中所列建设项目规模、</w:t>
      </w:r>
      <w:r>
        <w:rPr>
          <w:rFonts w:hint="eastAsia" w:eastAsia="仿宋_GB2312"/>
          <w:color w:val="auto"/>
          <w:sz w:val="32"/>
          <w:szCs w:val="32"/>
          <w:lang w:eastAsia="zh-CN"/>
        </w:rPr>
        <w:t>工艺、</w:t>
      </w:r>
      <w:r>
        <w:rPr>
          <w:rFonts w:eastAsia="仿宋_GB2312"/>
          <w:color w:val="auto"/>
          <w:sz w:val="32"/>
          <w:szCs w:val="32"/>
        </w:rPr>
        <w:t>地点和</w:t>
      </w:r>
      <w:r>
        <w:rPr>
          <w:rFonts w:hint="eastAsia" w:eastAsia="仿宋_GB2312"/>
          <w:color w:val="auto"/>
          <w:sz w:val="32"/>
          <w:szCs w:val="32"/>
          <w:lang w:eastAsia="zh-CN"/>
        </w:rPr>
        <w:t>环境保护对策措施</w:t>
      </w:r>
      <w:r>
        <w:rPr>
          <w:rFonts w:eastAsia="仿宋_GB2312"/>
          <w:color w:val="auto"/>
          <w:sz w:val="32"/>
          <w:szCs w:val="32"/>
        </w:rPr>
        <w:t>。</w:t>
      </w:r>
    </w:p>
    <w:p w14:paraId="4D2593ED">
      <w:pPr>
        <w:spacing w:line="560" w:lineRule="exact"/>
        <w:ind w:firstLine="640" w:firstLineChars="200"/>
        <w:rPr>
          <w:rFonts w:eastAsia="仿宋_GB2312"/>
          <w:bCs/>
          <w:color w:val="auto"/>
          <w:sz w:val="32"/>
          <w:szCs w:val="32"/>
        </w:rPr>
      </w:pPr>
      <w:r>
        <w:rPr>
          <w:rFonts w:eastAsia="仿宋_GB2312"/>
          <w:bCs/>
          <w:color w:val="auto"/>
          <w:sz w:val="32"/>
          <w:szCs w:val="32"/>
        </w:rPr>
        <w:t>三、</w:t>
      </w:r>
      <w:r>
        <w:rPr>
          <w:rFonts w:hint="eastAsia" w:eastAsia="仿宋_GB2312"/>
          <w:bCs/>
          <w:color w:val="auto"/>
          <w:sz w:val="32"/>
          <w:szCs w:val="32"/>
          <w:lang w:eastAsia="zh-CN"/>
        </w:rPr>
        <w:t>项目建设和运行管理中应重点做好以下工作</w:t>
      </w:r>
    </w:p>
    <w:p w14:paraId="1EDA769F">
      <w:pPr>
        <w:numPr>
          <w:ilvl w:val="0"/>
          <w:numId w:val="0"/>
        </w:numPr>
        <w:spacing w:line="560" w:lineRule="exact"/>
        <w:ind w:firstLine="640" w:firstLineChars="200"/>
        <w:rPr>
          <w:rFonts w:hint="eastAsia" w:eastAsia="仿宋_GB2312"/>
          <w:bCs/>
          <w:color w:val="auto"/>
          <w:sz w:val="32"/>
          <w:szCs w:val="32"/>
        </w:rPr>
      </w:pPr>
      <w:r>
        <w:rPr>
          <w:rFonts w:hint="eastAsia" w:eastAsia="仿宋_GB2312"/>
          <w:bCs/>
          <w:color w:val="auto"/>
          <w:sz w:val="32"/>
          <w:szCs w:val="32"/>
        </w:rPr>
        <w:t>（一）严格落实施工期各项环保措施。制定施工期污染防治计划，加强施工期环境管理，加强施工人员的环保教育和培训。建筑垃圾收集后可利用的</w:t>
      </w:r>
      <w:r>
        <w:rPr>
          <w:rFonts w:hint="eastAsia" w:eastAsia="仿宋_GB2312"/>
          <w:bCs/>
          <w:color w:val="auto"/>
          <w:sz w:val="32"/>
          <w:szCs w:val="32"/>
          <w:lang w:eastAsia="zh-CN"/>
        </w:rPr>
        <w:t>优先</w:t>
      </w:r>
      <w:r>
        <w:rPr>
          <w:rFonts w:hint="eastAsia" w:eastAsia="仿宋_GB2312"/>
          <w:bCs/>
          <w:color w:val="auto"/>
          <w:sz w:val="32"/>
          <w:szCs w:val="32"/>
        </w:rPr>
        <w:t>进行再利用，不可利用的由施工方统一清运至建筑垃圾填埋场。科学规划施工场地，合理安排施工进度，及时恢复土地原有功能，严禁大风天气开展易产生扬尘的施工作业。采取有效措施，确保施工期扬尘、废水、噪声等达标排放。</w:t>
      </w:r>
    </w:p>
    <w:p w14:paraId="5E03AC16">
      <w:pPr>
        <w:numPr>
          <w:ilvl w:val="0"/>
          <w:numId w:val="0"/>
        </w:numPr>
        <w:spacing w:line="560" w:lineRule="exact"/>
        <w:ind w:firstLine="640" w:firstLineChars="200"/>
        <w:rPr>
          <w:rFonts w:hint="eastAsia" w:eastAsia="仿宋_GB2312"/>
          <w:bCs/>
          <w:color w:val="auto"/>
          <w:sz w:val="32"/>
          <w:szCs w:val="32"/>
          <w:lang w:val="en-US"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二）</w:t>
      </w:r>
      <w:r>
        <w:rPr>
          <w:rFonts w:hint="eastAsia" w:eastAsia="仿宋_GB2312"/>
          <w:bCs/>
          <w:color w:val="auto"/>
          <w:sz w:val="32"/>
          <w:szCs w:val="32"/>
        </w:rPr>
        <w:t>严格落实各项大气污染防治措施。</w:t>
      </w:r>
      <w:r>
        <w:rPr>
          <w:rFonts w:hint="eastAsia" w:eastAsia="仿宋_GB2312"/>
          <w:bCs/>
          <w:color w:val="auto"/>
          <w:sz w:val="32"/>
          <w:szCs w:val="32"/>
          <w:lang w:val="en-US" w:eastAsia="zh-CN"/>
        </w:rPr>
        <w:t>锅炉房烟气依托已建成尾气发电锅炉烟气治理措施处理，烟气经</w:t>
      </w:r>
      <w:r>
        <w:rPr>
          <w:rFonts w:hint="eastAsia" w:eastAsia="仿宋_GB2312"/>
          <w:bCs/>
          <w:color w:val="auto"/>
          <w:sz w:val="32"/>
          <w:szCs w:val="32"/>
          <w:lang w:eastAsia="zh-CN"/>
        </w:rPr>
        <w:t>“</w:t>
      </w:r>
      <w:r>
        <w:rPr>
          <w:rFonts w:hint="eastAsia" w:eastAsia="仿宋_GB2312"/>
          <w:bCs/>
          <w:color w:val="auto"/>
          <w:sz w:val="32"/>
          <w:szCs w:val="32"/>
        </w:rPr>
        <w:t>SCR脱硝+石灰石-石膏法脱硫+布袋除尘</w:t>
      </w:r>
      <w:r>
        <w:rPr>
          <w:rFonts w:hint="eastAsia" w:eastAsia="仿宋_GB2312"/>
          <w:bCs/>
          <w:color w:val="auto"/>
          <w:sz w:val="32"/>
          <w:szCs w:val="32"/>
          <w:lang w:eastAsia="zh-CN"/>
        </w:rPr>
        <w:t>”</w:t>
      </w:r>
      <w:r>
        <w:rPr>
          <w:rFonts w:hint="eastAsia" w:eastAsia="仿宋_GB2312"/>
          <w:bCs/>
          <w:color w:val="auto"/>
          <w:sz w:val="32"/>
          <w:szCs w:val="32"/>
        </w:rPr>
        <w:t>处理</w:t>
      </w:r>
      <w:r>
        <w:rPr>
          <w:rFonts w:hint="eastAsia" w:eastAsia="仿宋_GB2312"/>
          <w:bCs/>
          <w:color w:val="auto"/>
          <w:sz w:val="32"/>
          <w:szCs w:val="32"/>
          <w:lang w:eastAsia="zh-CN"/>
        </w:rPr>
        <w:t>，颗粒物、二氧化硫、氮氧化物</w:t>
      </w:r>
      <w:r>
        <w:rPr>
          <w:rFonts w:hint="eastAsia" w:eastAsia="仿宋_GB2312"/>
          <w:bCs/>
          <w:color w:val="auto"/>
          <w:sz w:val="32"/>
          <w:szCs w:val="32"/>
          <w:lang w:val="en-US" w:eastAsia="zh-CN"/>
        </w:rPr>
        <w:t>满足</w:t>
      </w:r>
      <w:r>
        <w:rPr>
          <w:rFonts w:hint="eastAsia" w:eastAsia="仿宋_GB2312"/>
          <w:bCs/>
          <w:color w:val="auto"/>
          <w:sz w:val="32"/>
          <w:szCs w:val="32"/>
          <w:lang w:eastAsia="zh-CN"/>
        </w:rPr>
        <w:t>《关于推进实施焦化行业超低排放的意见》附表1中排放限值；林格曼黑度</w:t>
      </w:r>
      <w:r>
        <w:rPr>
          <w:rFonts w:hint="eastAsia" w:eastAsia="仿宋_GB2312"/>
          <w:bCs/>
          <w:color w:val="auto"/>
          <w:sz w:val="32"/>
          <w:szCs w:val="32"/>
          <w:lang w:val="en-US" w:eastAsia="zh-CN"/>
        </w:rPr>
        <w:t>满足</w:t>
      </w:r>
      <w:r>
        <w:rPr>
          <w:rFonts w:hint="eastAsia" w:eastAsia="仿宋_GB2312"/>
          <w:bCs/>
          <w:color w:val="auto"/>
          <w:sz w:val="32"/>
          <w:szCs w:val="32"/>
          <w:lang w:eastAsia="zh-CN"/>
        </w:rPr>
        <w:t>《锅炉大气污染物排放标准》（GB13271-2014）表3中排放限值后，由</w:t>
      </w:r>
      <w:r>
        <w:rPr>
          <w:rFonts w:hint="eastAsia" w:eastAsia="仿宋_GB2312"/>
          <w:bCs/>
          <w:color w:val="auto"/>
          <w:sz w:val="32"/>
          <w:szCs w:val="32"/>
          <w:lang w:val="en-US" w:eastAsia="zh-CN"/>
        </w:rPr>
        <w:t>60</w:t>
      </w:r>
      <w:r>
        <w:rPr>
          <w:rFonts w:hint="eastAsia" w:eastAsia="仿宋_GB2312"/>
          <w:bCs/>
          <w:color w:val="auto"/>
          <w:sz w:val="32"/>
          <w:szCs w:val="32"/>
          <w:lang w:eastAsia="zh-CN"/>
        </w:rPr>
        <w:t>米高</w:t>
      </w:r>
      <w:r>
        <w:rPr>
          <w:rFonts w:hint="eastAsia" w:eastAsia="仿宋_GB2312"/>
          <w:bCs/>
          <w:color w:val="auto"/>
          <w:sz w:val="32"/>
          <w:szCs w:val="32"/>
        </w:rPr>
        <w:t>排气筒排放</w:t>
      </w:r>
      <w:r>
        <w:rPr>
          <w:rFonts w:hint="eastAsia" w:eastAsia="仿宋_GB2312"/>
          <w:bCs/>
          <w:color w:val="auto"/>
          <w:sz w:val="32"/>
          <w:szCs w:val="32"/>
          <w:lang w:eastAsia="zh-CN"/>
        </w:rPr>
        <w:t>。</w:t>
      </w:r>
      <w:r>
        <w:rPr>
          <w:rFonts w:hint="eastAsia" w:eastAsia="仿宋_GB2312"/>
          <w:bCs/>
          <w:color w:val="auto"/>
          <w:sz w:val="32"/>
          <w:szCs w:val="32"/>
        </w:rPr>
        <w:t>加强设备和管道的密封性，定期对设备进行维护</w:t>
      </w:r>
      <w:r>
        <w:rPr>
          <w:rFonts w:hint="eastAsia" w:eastAsia="仿宋_GB2312"/>
          <w:bCs/>
          <w:color w:val="auto"/>
          <w:sz w:val="32"/>
          <w:szCs w:val="32"/>
          <w:lang w:eastAsia="zh-CN"/>
        </w:rPr>
        <w:t>。</w:t>
      </w:r>
    </w:p>
    <w:p w14:paraId="6F08A09A">
      <w:pPr>
        <w:numPr>
          <w:ilvl w:val="-1"/>
          <w:numId w:val="0"/>
        </w:num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（三）</w:t>
      </w:r>
      <w:r>
        <w:rPr>
          <w:rFonts w:eastAsia="仿宋_GB2312"/>
          <w:bCs/>
          <w:color w:val="auto"/>
          <w:sz w:val="32"/>
          <w:szCs w:val="32"/>
        </w:rPr>
        <w:t>严格落实各项水污染防治措施。</w:t>
      </w:r>
      <w:r>
        <w:rPr>
          <w:rFonts w:hint="eastAsia" w:eastAsia="仿宋_GB2312"/>
          <w:bCs/>
          <w:color w:val="auto"/>
          <w:sz w:val="32"/>
          <w:szCs w:val="32"/>
          <w:lang w:val="en-US" w:eastAsia="zh-CN"/>
        </w:rPr>
        <w:t>生产废水经依托已建成酚氨废水处理站处理达标后回用</w:t>
      </w:r>
      <w:r>
        <w:rPr>
          <w:rFonts w:hint="eastAsia" w:eastAsia="仿宋_GB2312"/>
          <w:bCs/>
          <w:color w:val="auto"/>
          <w:sz w:val="32"/>
          <w:szCs w:val="32"/>
          <w:lang w:eastAsia="zh-CN"/>
        </w:rPr>
        <w:t>，不外排</w:t>
      </w:r>
      <w:r>
        <w:rPr>
          <w:rFonts w:hint="eastAsia" w:eastAsia="仿宋_GB2312"/>
          <w:color w:val="auto"/>
          <w:sz w:val="32"/>
          <w:szCs w:val="32"/>
          <w:shd w:val="clear" w:color="auto" w:fill="FFFFFF"/>
        </w:rPr>
        <w:t>。</w:t>
      </w:r>
      <w:r>
        <w:rPr>
          <w:rFonts w:hint="eastAsia" w:eastAsia="仿宋_GB2312"/>
          <w:color w:val="auto"/>
          <w:sz w:val="32"/>
          <w:szCs w:val="32"/>
          <w:shd w:val="clear" w:color="auto" w:fill="FFFFFF"/>
          <w:lang w:eastAsia="zh-CN"/>
        </w:rPr>
        <w:t>合理划分防渗区域，并采取严格的防渗措施。</w:t>
      </w:r>
    </w:p>
    <w:p w14:paraId="111662D8">
      <w:pPr>
        <w:spacing w:line="560" w:lineRule="exact"/>
        <w:ind w:firstLine="640" w:firstLineChars="200"/>
        <w:rPr>
          <w:rFonts w:eastAsia="仿宋_GB2312"/>
          <w:bCs/>
          <w:color w:val="auto"/>
          <w:sz w:val="32"/>
          <w:szCs w:val="32"/>
        </w:rPr>
      </w:pPr>
      <w:r>
        <w:rPr>
          <w:rFonts w:hint="eastAsia" w:eastAsia="仿宋_GB2312"/>
          <w:bCs/>
          <w:color w:val="auto"/>
          <w:sz w:val="32"/>
          <w:szCs w:val="32"/>
        </w:rPr>
        <w:t>（四）</w:t>
      </w:r>
      <w:r>
        <w:rPr>
          <w:rFonts w:eastAsia="仿宋_GB2312"/>
          <w:bCs/>
          <w:color w:val="auto"/>
          <w:sz w:val="32"/>
          <w:szCs w:val="32"/>
        </w:rPr>
        <w:t>严格落实声环境保护措施。优先选用低噪声设备，优化高噪声设备布局，采取消声、隔声、减振等降噪措施，确保厂界噪声满足《工业企业厂界环境噪声排放标准》（GB12348-2008）中3类标准。</w:t>
      </w:r>
    </w:p>
    <w:p w14:paraId="60882F5C">
      <w:pPr>
        <w:pStyle w:val="20"/>
        <w:spacing w:line="560" w:lineRule="exact"/>
        <w:ind w:firstLine="64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rPr>
        <w:t>五</w:t>
      </w:r>
      <w:r>
        <w:rPr>
          <w:rFonts w:hint="eastAsia" w:eastAsia="仿宋_GB2312"/>
          <w:bCs/>
          <w:color w:val="auto"/>
          <w:sz w:val="32"/>
          <w:szCs w:val="32"/>
        </w:rPr>
        <w:t>）</w:t>
      </w:r>
      <w:r>
        <w:rPr>
          <w:rFonts w:eastAsia="仿宋_GB2312"/>
          <w:bCs/>
          <w:color w:val="auto"/>
          <w:sz w:val="32"/>
          <w:szCs w:val="32"/>
        </w:rPr>
        <w:t>严格落实固废环境保护措施。</w:t>
      </w:r>
      <w:r>
        <w:rPr>
          <w:rFonts w:hint="eastAsia" w:eastAsia="仿宋_GB2312"/>
          <w:bCs/>
          <w:color w:val="auto"/>
          <w:sz w:val="32"/>
          <w:szCs w:val="32"/>
          <w:lang w:val="en-US"/>
        </w:rPr>
        <w:t>一般</w:t>
      </w:r>
      <w:r>
        <w:rPr>
          <w:rFonts w:hint="eastAsia" w:eastAsia="仿宋_GB2312"/>
          <w:bCs/>
          <w:color w:val="auto"/>
          <w:sz w:val="32"/>
          <w:szCs w:val="32"/>
          <w:lang w:val="en-US" w:eastAsia="zh-CN"/>
        </w:rPr>
        <w:t>工业</w:t>
      </w:r>
      <w:r>
        <w:rPr>
          <w:rFonts w:hint="eastAsia" w:eastAsia="仿宋_GB2312"/>
          <w:bCs/>
          <w:color w:val="auto"/>
          <w:sz w:val="32"/>
          <w:szCs w:val="32"/>
          <w:lang w:val="en-US"/>
        </w:rPr>
        <w:t>固</w:t>
      </w:r>
      <w:r>
        <w:rPr>
          <w:rFonts w:hint="eastAsia" w:eastAsia="仿宋_GB2312"/>
          <w:bCs/>
          <w:color w:val="auto"/>
          <w:sz w:val="32"/>
          <w:szCs w:val="32"/>
          <w:lang w:val="en-US" w:eastAsia="zh-CN"/>
        </w:rPr>
        <w:t>体废物</w:t>
      </w:r>
      <w:r>
        <w:rPr>
          <w:rFonts w:hint="eastAsia" w:eastAsia="仿宋_GB2312"/>
          <w:bCs/>
          <w:color w:val="auto"/>
          <w:sz w:val="32"/>
          <w:szCs w:val="32"/>
          <w:lang w:val="en-US"/>
        </w:rPr>
        <w:t>为除尘灰</w:t>
      </w:r>
      <w:r>
        <w:rPr>
          <w:rFonts w:hint="eastAsia" w:eastAsia="仿宋_GB2312"/>
          <w:bCs/>
          <w:color w:val="auto"/>
          <w:sz w:val="32"/>
          <w:szCs w:val="32"/>
          <w:lang w:val="en-US" w:eastAsia="zh-CN"/>
        </w:rPr>
        <w:t>、脱硫渣、废布袋，分类暂存于厂区现有一般工业固废暂存区。</w:t>
      </w:r>
      <w:r>
        <w:rPr>
          <w:rFonts w:eastAsia="仿宋_GB2312"/>
          <w:bCs/>
          <w:color w:val="auto"/>
          <w:sz w:val="32"/>
          <w:szCs w:val="32"/>
          <w:lang w:val="en-US"/>
        </w:rPr>
        <w:t>除尘灰</w:t>
      </w:r>
      <w:r>
        <w:rPr>
          <w:rFonts w:hint="eastAsia" w:eastAsia="仿宋_GB2312"/>
          <w:bCs/>
          <w:color w:val="auto"/>
          <w:sz w:val="32"/>
          <w:szCs w:val="32"/>
          <w:lang w:val="en-US" w:eastAsia="zh-CN"/>
        </w:rPr>
        <w:t>、脱硫渣</w:t>
      </w:r>
      <w:r>
        <w:rPr>
          <w:rFonts w:eastAsia="仿宋_GB2312"/>
          <w:bCs/>
          <w:color w:val="auto"/>
          <w:sz w:val="32"/>
          <w:szCs w:val="32"/>
          <w:lang w:val="en-US"/>
        </w:rPr>
        <w:t>作为建材原料外售</w:t>
      </w:r>
      <w:r>
        <w:rPr>
          <w:rFonts w:hint="eastAsia" w:eastAsia="仿宋_GB2312"/>
          <w:bCs/>
          <w:color w:val="auto"/>
          <w:sz w:val="32"/>
          <w:szCs w:val="32"/>
          <w:lang w:val="en-US" w:eastAsia="zh-CN"/>
        </w:rPr>
        <w:t>；</w:t>
      </w:r>
      <w:r>
        <w:rPr>
          <w:rFonts w:hint="eastAsia" w:eastAsia="仿宋_GB2312"/>
          <w:bCs/>
          <w:color w:val="auto"/>
          <w:sz w:val="32"/>
          <w:szCs w:val="32"/>
          <w:lang w:val="en-US"/>
        </w:rPr>
        <w:t>废布袋</w:t>
      </w:r>
      <w:r>
        <w:rPr>
          <w:rFonts w:hint="eastAsia" w:eastAsia="仿宋_GB2312"/>
          <w:bCs/>
          <w:color w:val="auto"/>
          <w:sz w:val="32"/>
          <w:szCs w:val="32"/>
          <w:lang w:val="en-US" w:eastAsia="zh-CN"/>
        </w:rPr>
        <w:t>外售废品收购站禁止乱堆乱放并</w:t>
      </w:r>
      <w:r>
        <w:rPr>
          <w:rFonts w:hint="eastAsia" w:eastAsia="仿宋_GB2312"/>
          <w:bCs/>
          <w:color w:val="auto"/>
          <w:sz w:val="32"/>
          <w:szCs w:val="32"/>
        </w:rPr>
        <w:t>建立一般工业固废年度产生、月度流向、出厂批次等环节台账记录</w:t>
      </w:r>
      <w:r>
        <w:rPr>
          <w:rFonts w:hint="eastAsia" w:eastAsia="仿宋_GB2312"/>
          <w:bCs/>
          <w:color w:val="auto"/>
          <w:sz w:val="32"/>
          <w:szCs w:val="32"/>
          <w:highlight w:val="none"/>
          <w:lang w:val="en-US" w:eastAsia="zh-CN"/>
        </w:rPr>
        <w:t>。</w:t>
      </w:r>
      <w:r>
        <w:rPr>
          <w:rFonts w:eastAsia="仿宋_GB2312"/>
          <w:bCs/>
          <w:color w:val="auto"/>
          <w:sz w:val="32"/>
          <w:szCs w:val="32"/>
          <w:lang w:val="en-US"/>
        </w:rPr>
        <w:t>废</w:t>
      </w:r>
      <w:r>
        <w:rPr>
          <w:rFonts w:hint="eastAsia" w:eastAsia="仿宋_GB2312"/>
          <w:bCs/>
          <w:color w:val="auto"/>
          <w:sz w:val="32"/>
          <w:szCs w:val="32"/>
          <w:lang w:val="en-US" w:eastAsia="zh-CN"/>
        </w:rPr>
        <w:t>矿物油</w:t>
      </w:r>
      <w:r>
        <w:rPr>
          <w:rFonts w:eastAsia="仿宋_GB2312"/>
          <w:bCs/>
          <w:color w:val="auto"/>
          <w:sz w:val="32"/>
          <w:szCs w:val="32"/>
          <w:lang w:val="en-US"/>
        </w:rPr>
        <w:t>、废</w:t>
      </w:r>
      <w:r>
        <w:rPr>
          <w:rFonts w:hint="eastAsia" w:eastAsia="仿宋_GB2312"/>
          <w:bCs/>
          <w:color w:val="auto"/>
          <w:sz w:val="32"/>
          <w:szCs w:val="32"/>
          <w:lang w:val="en-US" w:eastAsia="zh-CN"/>
        </w:rPr>
        <w:t>矿物油</w:t>
      </w:r>
      <w:r>
        <w:rPr>
          <w:rFonts w:eastAsia="仿宋_GB2312"/>
          <w:bCs/>
          <w:color w:val="auto"/>
          <w:sz w:val="32"/>
          <w:szCs w:val="32"/>
          <w:lang w:val="en-US"/>
        </w:rPr>
        <w:t>桶、</w:t>
      </w:r>
      <w:r>
        <w:rPr>
          <w:rFonts w:hint="eastAsia" w:eastAsia="仿宋_GB2312"/>
          <w:bCs/>
          <w:color w:val="auto"/>
          <w:sz w:val="32"/>
          <w:szCs w:val="32"/>
          <w:highlight w:val="none"/>
          <w:lang w:val="en-US" w:eastAsia="zh-CN"/>
        </w:rPr>
        <w:t>废催化剂</w:t>
      </w:r>
      <w:r>
        <w:rPr>
          <w:rFonts w:hint="eastAsia" w:eastAsia="仿宋_GB2312"/>
          <w:bCs/>
          <w:color w:val="auto"/>
          <w:sz w:val="32"/>
          <w:szCs w:val="32"/>
          <w:lang w:val="en-US" w:eastAsia="zh-CN"/>
        </w:rPr>
        <w:t>分类</w:t>
      </w:r>
      <w:r>
        <w:rPr>
          <w:rFonts w:hint="eastAsia" w:eastAsia="仿宋_GB2312"/>
          <w:bCs/>
          <w:color w:val="auto"/>
          <w:sz w:val="32"/>
          <w:szCs w:val="32"/>
          <w:lang w:val="en-US"/>
        </w:rPr>
        <w:t>暂存</w:t>
      </w:r>
      <w:r>
        <w:rPr>
          <w:rFonts w:hint="eastAsia" w:eastAsia="仿宋_GB2312"/>
          <w:bCs/>
          <w:color w:val="auto"/>
          <w:sz w:val="32"/>
          <w:szCs w:val="32"/>
          <w:lang w:val="en-US" w:eastAsia="zh-CN"/>
        </w:rPr>
        <w:t>于危险废物暂存库</w:t>
      </w:r>
      <w:r>
        <w:rPr>
          <w:rFonts w:eastAsia="仿宋_GB2312"/>
          <w:bCs/>
          <w:color w:val="auto"/>
          <w:sz w:val="32"/>
          <w:szCs w:val="32"/>
          <w:lang w:val="en-US"/>
        </w:rPr>
        <w:t>，定期委托有资质单位处置。</w:t>
      </w:r>
      <w:r>
        <w:rPr>
          <w:rFonts w:hint="eastAsia" w:eastAsia="仿宋_GB2312"/>
          <w:bCs/>
          <w:color w:val="auto"/>
          <w:sz w:val="32"/>
          <w:szCs w:val="32"/>
          <w:lang w:val="en-US" w:eastAsia="zh-CN"/>
        </w:rPr>
        <w:t>危险废物</w:t>
      </w:r>
      <w:r>
        <w:rPr>
          <w:rFonts w:eastAsia="仿宋_GB2312"/>
          <w:bCs/>
          <w:color w:val="auto"/>
          <w:sz w:val="32"/>
          <w:szCs w:val="32"/>
        </w:rPr>
        <w:t>暂存期间须严格按照《危险废物贮存污染控制标准》（GB18597-2023）</w:t>
      </w:r>
      <w:r>
        <w:rPr>
          <w:rFonts w:hint="eastAsia" w:eastAsia="仿宋_GB2312"/>
          <w:bCs/>
          <w:color w:val="auto"/>
          <w:sz w:val="32"/>
          <w:szCs w:val="32"/>
          <w:lang w:eastAsia="zh-CN"/>
        </w:rPr>
        <w:t>等要求建设</w:t>
      </w:r>
      <w:r>
        <w:rPr>
          <w:rFonts w:eastAsia="仿宋_GB2312"/>
          <w:bCs/>
          <w:color w:val="auto"/>
          <w:sz w:val="32"/>
          <w:szCs w:val="32"/>
        </w:rPr>
        <w:t>，完善危废管理制度，严格按照规定</w:t>
      </w:r>
      <w:r>
        <w:rPr>
          <w:rFonts w:hint="eastAsia" w:eastAsia="仿宋_GB2312"/>
          <w:bCs/>
          <w:color w:val="auto"/>
          <w:sz w:val="32"/>
          <w:szCs w:val="32"/>
          <w:lang w:eastAsia="zh-CN"/>
        </w:rPr>
        <w:t>建立台账，</w:t>
      </w:r>
      <w:r>
        <w:rPr>
          <w:rFonts w:eastAsia="仿宋_GB2312"/>
          <w:bCs/>
          <w:color w:val="auto"/>
          <w:sz w:val="32"/>
          <w:szCs w:val="32"/>
        </w:rPr>
        <w:t>设置危险废物识别标志。危险废物转移须严格落实《危险废物转移管理办法》（部令第23号）等相关要求。</w:t>
      </w:r>
    </w:p>
    <w:p w14:paraId="726DEA28">
      <w:pPr>
        <w:spacing w:line="560" w:lineRule="exact"/>
        <w:ind w:firstLine="640" w:firstLineChars="200"/>
        <w:rPr>
          <w:rFonts w:eastAsia="仿宋_GB2312"/>
          <w:bCs/>
          <w:color w:val="auto"/>
          <w:sz w:val="32"/>
          <w:szCs w:val="32"/>
        </w:rPr>
      </w:pPr>
      <w:r>
        <w:rPr>
          <w:rFonts w:hint="default" w:ascii="Times New Roman" w:hAnsi="Times New Roman" w:eastAsia="仿宋_GB2312" w:cs="Times New Roman"/>
          <w:bCs/>
          <w:sz w:val="32"/>
          <w:szCs w:val="32"/>
          <w:lang w:val="en-GB"/>
        </w:rPr>
        <w:t>（六）</w:t>
      </w:r>
      <w:r>
        <w:rPr>
          <w:rFonts w:hint="eastAsia" w:eastAsia="仿宋_GB2312"/>
          <w:bCs/>
          <w:color w:val="auto"/>
          <w:sz w:val="32"/>
          <w:szCs w:val="32"/>
          <w:lang w:eastAsia="zh-CN"/>
        </w:rPr>
        <w:t>制定并落实有效的环境风险防范措施和应急预案，建立健全环境事故应急体系，</w:t>
      </w:r>
      <w:r>
        <w:rPr>
          <w:rFonts w:eastAsia="仿宋_GB2312"/>
          <w:bCs/>
          <w:color w:val="auto"/>
          <w:sz w:val="32"/>
          <w:szCs w:val="32"/>
        </w:rPr>
        <w:t>定期开展应急演练。加强运营期企业环境风险管理，定期开展环境风险隐患排查，发现问题及时采取有效措施消除事故隐患，确保环境安全。</w:t>
      </w:r>
    </w:p>
    <w:p w14:paraId="511FB517">
      <w:pPr>
        <w:spacing w:line="560" w:lineRule="exact"/>
        <w:ind w:firstLine="640" w:firstLineChars="200"/>
        <w:rPr>
          <w:rFonts w:hint="eastAsia" w:eastAsia="仿宋_GB2312"/>
          <w:bCs/>
          <w:color w:val="auto"/>
          <w:sz w:val="32"/>
          <w:szCs w:val="32"/>
        </w:rPr>
      </w:pPr>
      <w:r>
        <w:rPr>
          <w:rFonts w:hint="eastAsia" w:eastAsia="仿宋_GB2312"/>
          <w:bCs/>
          <w:color w:val="auto"/>
          <w:sz w:val="32"/>
          <w:szCs w:val="32"/>
          <w:lang w:eastAsia="zh-CN"/>
        </w:rPr>
        <w:t>四、</w:t>
      </w:r>
      <w:r>
        <w:rPr>
          <w:rFonts w:hint="eastAsia" w:eastAsia="仿宋_GB2312"/>
          <w:bCs/>
          <w:color w:val="auto"/>
          <w:sz w:val="32"/>
          <w:szCs w:val="32"/>
        </w:rPr>
        <w:t>加强管理，定期检测、维修设备并做好日常环境监督管理，确保环保措施的有效落实、环保设施的正常运转。按照排污单位自行监测技术规范要求，定期开展环境监测。</w:t>
      </w:r>
    </w:p>
    <w:p w14:paraId="1987C8D0">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五、</w:t>
      </w:r>
      <w:r>
        <w:rPr>
          <w:rFonts w:eastAsia="仿宋_GB2312"/>
          <w:bCs/>
          <w:color w:val="auto"/>
          <w:sz w:val="32"/>
          <w:szCs w:val="32"/>
        </w:rPr>
        <w:t>建立与项目环境保护工作相适应的环境管理团队，完善企业各项环境管理制度，加强环境管理。在项目施工和运营过程中，主动发布企业环境保护信息，并自觉接受社会监督。建立畅通的公众参与渠道，加强宣传与沟通工作，及时解决公众反映的环境问题，满足公众合理的环境保护诉求。</w:t>
      </w:r>
    </w:p>
    <w:p w14:paraId="585DBD38">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六、</w:t>
      </w:r>
      <w:r>
        <w:rPr>
          <w:rFonts w:eastAsia="仿宋_GB2312"/>
          <w:bCs/>
          <w:color w:val="auto"/>
          <w:sz w:val="32"/>
          <w:szCs w:val="32"/>
        </w:rPr>
        <w:t>项目建设必须严格执行配套的环境保护设施与主体工程同时设计、同时施工、同时投产使用的“三同时”制度，</w:t>
      </w:r>
      <w:r>
        <w:rPr>
          <w:rFonts w:eastAsia="仿宋_GB2312"/>
          <w:color w:val="auto"/>
          <w:kern w:val="0"/>
          <w:sz w:val="32"/>
          <w:szCs w:val="32"/>
        </w:rPr>
        <w:t>落实环保设施安全生产相关工作要求</w:t>
      </w:r>
      <w:r>
        <w:rPr>
          <w:rFonts w:eastAsia="仿宋_GB2312"/>
          <w:bCs/>
          <w:color w:val="auto"/>
          <w:sz w:val="32"/>
          <w:szCs w:val="32"/>
        </w:rPr>
        <w:t>。施工招标文件和施工合同应明确环保条款和责任，认真落实施工期环境保护工作。按规定程序开展竣工环境保护验收。</w:t>
      </w:r>
    </w:p>
    <w:p w14:paraId="423B3CA5">
      <w:pPr>
        <w:spacing w:line="560" w:lineRule="exact"/>
        <w:ind w:firstLine="640" w:firstLineChars="200"/>
        <w:rPr>
          <w:rFonts w:hint="eastAsia" w:eastAsia="仿宋_GB2312"/>
          <w:color w:val="auto"/>
          <w:sz w:val="32"/>
          <w:szCs w:val="32"/>
          <w:lang w:eastAsia="zh-CN"/>
        </w:rPr>
      </w:pPr>
      <w:r>
        <w:rPr>
          <w:rFonts w:hint="eastAsia" w:eastAsia="仿宋_GB2312"/>
          <w:bCs/>
          <w:color w:val="auto"/>
          <w:sz w:val="32"/>
          <w:szCs w:val="32"/>
          <w:lang w:eastAsia="zh-CN"/>
        </w:rPr>
        <w:t>七、</w:t>
      </w:r>
      <w:r>
        <w:rPr>
          <w:rFonts w:eastAsia="仿宋_GB2312"/>
          <w:bCs/>
          <w:color w:val="auto"/>
          <w:sz w:val="32"/>
          <w:szCs w:val="32"/>
        </w:rPr>
        <w:t>环境影响报告经批准后，项目的性质、规模、地点、生产工艺和环境保护措施发生重大变动的，应当依法重新报批项目的环境影响报告。</w:t>
      </w:r>
      <w:r>
        <w:rPr>
          <w:rFonts w:hint="eastAsia" w:eastAsia="仿宋_GB2312"/>
          <w:bCs/>
          <w:color w:val="auto"/>
          <w:sz w:val="32"/>
          <w:szCs w:val="32"/>
          <w:lang w:eastAsia="zh-CN"/>
        </w:rPr>
        <w:t>报告书批准之日起超过五年，方决定该项目开工建设的，本项目环境影响评价文件应当报我局重新审核。</w:t>
      </w:r>
    </w:p>
    <w:p w14:paraId="5D00E882">
      <w:pPr>
        <w:spacing w:line="560" w:lineRule="exact"/>
        <w:ind w:firstLine="640" w:firstLineChars="200"/>
        <w:rPr>
          <w:rFonts w:eastAsia="仿宋_GB2312"/>
          <w:bCs/>
          <w:color w:val="auto"/>
          <w:sz w:val="32"/>
          <w:szCs w:val="32"/>
        </w:rPr>
      </w:pPr>
      <w:r>
        <w:rPr>
          <w:rFonts w:hint="eastAsia" w:eastAsia="仿宋_GB2312"/>
          <w:bCs/>
          <w:color w:val="auto"/>
          <w:sz w:val="32"/>
          <w:szCs w:val="32"/>
          <w:lang w:eastAsia="zh-CN"/>
        </w:rPr>
        <w:t>八、</w:t>
      </w:r>
      <w:r>
        <w:rPr>
          <w:rFonts w:eastAsia="仿宋_GB2312"/>
          <w:bCs/>
          <w:color w:val="auto"/>
          <w:sz w:val="32"/>
          <w:szCs w:val="32"/>
        </w:rPr>
        <w:t>在项目发生实际排污行为前，按照经批准的环境影响评价文件认真梳理并确认各项环境保护措施落实后，依法申领排污许可证。</w:t>
      </w:r>
    </w:p>
    <w:p w14:paraId="7E72A67A">
      <w:pPr>
        <w:pStyle w:val="2"/>
        <w:rPr>
          <w:rFonts w:eastAsia="仿宋_GB2312"/>
          <w:bCs/>
          <w:color w:val="auto"/>
          <w:sz w:val="32"/>
          <w:szCs w:val="32"/>
        </w:rPr>
      </w:pPr>
    </w:p>
    <w:p w14:paraId="2D7572C4">
      <w:pPr>
        <w:pStyle w:val="5"/>
        <w:rPr>
          <w:rFonts w:eastAsia="仿宋_GB2312"/>
          <w:bCs/>
          <w:color w:val="auto"/>
          <w:sz w:val="32"/>
          <w:szCs w:val="32"/>
        </w:rPr>
      </w:pPr>
    </w:p>
    <w:p w14:paraId="08957C95">
      <w:pPr>
        <w:pStyle w:val="3"/>
        <w:rPr>
          <w:rFonts w:eastAsia="仿宋_GB2312"/>
          <w:bCs/>
          <w:color w:val="auto"/>
          <w:sz w:val="32"/>
          <w:szCs w:val="32"/>
        </w:rPr>
      </w:pPr>
    </w:p>
    <w:p w14:paraId="24B12238">
      <w:pPr>
        <w:pStyle w:val="4"/>
        <w:rPr>
          <w:rFonts w:eastAsia="仿宋_GB2312"/>
          <w:bCs/>
          <w:color w:val="auto"/>
          <w:sz w:val="32"/>
          <w:szCs w:val="32"/>
        </w:rPr>
      </w:pPr>
    </w:p>
    <w:p w14:paraId="06FBF13E">
      <w:pPr>
        <w:rPr>
          <w:rFonts w:eastAsia="仿宋_GB2312"/>
          <w:bCs/>
          <w:color w:val="auto"/>
          <w:sz w:val="32"/>
          <w:szCs w:val="32"/>
        </w:rPr>
      </w:pPr>
    </w:p>
    <w:p w14:paraId="5ED6E0FF">
      <w:pPr>
        <w:pStyle w:val="2"/>
        <w:rPr>
          <w:rFonts w:eastAsia="仿宋_GB2312"/>
          <w:bCs/>
          <w:color w:val="auto"/>
          <w:sz w:val="32"/>
          <w:szCs w:val="32"/>
        </w:rPr>
      </w:pPr>
    </w:p>
    <w:p w14:paraId="129301DD">
      <w:pPr>
        <w:pStyle w:val="5"/>
        <w:rPr>
          <w:rFonts w:eastAsia="仿宋_GB2312"/>
          <w:bCs/>
          <w:color w:val="auto"/>
          <w:sz w:val="32"/>
          <w:szCs w:val="32"/>
        </w:rPr>
      </w:pPr>
    </w:p>
    <w:p w14:paraId="0B9395C6">
      <w:pPr>
        <w:pStyle w:val="3"/>
        <w:rPr>
          <w:rFonts w:eastAsia="仿宋_GB2312"/>
          <w:bCs/>
          <w:color w:val="auto"/>
          <w:sz w:val="32"/>
          <w:szCs w:val="32"/>
        </w:rPr>
      </w:pPr>
    </w:p>
    <w:p w14:paraId="065A6DE1">
      <w:pPr>
        <w:pStyle w:val="4"/>
        <w:rPr>
          <w:rFonts w:eastAsia="仿宋_GB2312"/>
          <w:bCs/>
          <w:color w:val="auto"/>
          <w:sz w:val="32"/>
          <w:szCs w:val="32"/>
        </w:rPr>
      </w:pPr>
    </w:p>
    <w:p w14:paraId="52BA39F5">
      <w:pPr>
        <w:rPr>
          <w:rFonts w:eastAsia="仿宋_GB2312"/>
          <w:bCs/>
          <w:color w:val="auto"/>
          <w:sz w:val="32"/>
          <w:szCs w:val="32"/>
        </w:rPr>
      </w:pPr>
    </w:p>
    <w:p w14:paraId="71B48757">
      <w:pPr>
        <w:pStyle w:val="3"/>
        <w:ind w:left="0" w:leftChars="0" w:firstLine="0" w:firstLineChars="0"/>
        <w:rPr>
          <w:rFonts w:eastAsia="仿宋_GB2312"/>
          <w:bCs/>
          <w:color w:val="auto"/>
          <w:sz w:val="32"/>
          <w:szCs w:val="32"/>
        </w:rPr>
      </w:pPr>
    </w:p>
    <w:p w14:paraId="7C4A5933">
      <w:pPr>
        <w:pStyle w:val="4"/>
        <w:rPr>
          <w:rFonts w:eastAsia="仿宋_GB2312"/>
          <w:bCs/>
          <w:color w:val="auto"/>
          <w:sz w:val="32"/>
          <w:szCs w:val="32"/>
        </w:rPr>
      </w:pPr>
    </w:p>
    <w:p w14:paraId="08A82151">
      <w:pPr>
        <w:rPr>
          <w:rFonts w:hint="eastAsia"/>
        </w:rPr>
      </w:pPr>
    </w:p>
    <w:p w14:paraId="2528D8DA">
      <w:pPr>
        <w:widowControl/>
        <w:adjustRightInd w:val="0"/>
        <w:snapToGrid w:val="0"/>
        <w:spacing w:line="560" w:lineRule="exact"/>
        <w:ind w:firstLine="2560" w:firstLineChars="800"/>
        <w:jc w:val="right"/>
        <w:rPr>
          <w:rFonts w:eastAsia="仿宋_GB2312"/>
          <w:color w:val="auto"/>
          <w:kern w:val="0"/>
          <w:sz w:val="32"/>
          <w:szCs w:val="32"/>
        </w:rPr>
      </w:pPr>
      <w:r>
        <w:rPr>
          <w:rFonts w:hint="eastAsia" w:eastAsia="仿宋_GB2312"/>
          <w:color w:val="auto"/>
          <w:kern w:val="0"/>
          <w:sz w:val="32"/>
          <w:szCs w:val="32"/>
        </w:rPr>
        <w:t>新疆</w:t>
      </w:r>
      <w:r>
        <w:rPr>
          <w:rFonts w:eastAsia="仿宋_GB2312"/>
          <w:color w:val="auto"/>
          <w:kern w:val="0"/>
          <w:sz w:val="32"/>
          <w:szCs w:val="32"/>
        </w:rPr>
        <w:t>准东经济技术开发区环境保护局</w:t>
      </w:r>
    </w:p>
    <w:p w14:paraId="173EC999">
      <w:pPr>
        <w:widowControl/>
        <w:wordWrap w:val="0"/>
        <w:adjustRightInd w:val="0"/>
        <w:snapToGrid w:val="0"/>
        <w:spacing w:line="560" w:lineRule="exact"/>
        <w:ind w:firstLine="4160" w:firstLineChars="1300"/>
        <w:jc w:val="right"/>
        <w:rPr>
          <w:rFonts w:hint="eastAsia" w:eastAsia="仿宋_GB2312"/>
          <w:color w:val="auto"/>
          <w:kern w:val="0"/>
          <w:sz w:val="32"/>
          <w:szCs w:val="32"/>
        </w:rPr>
      </w:pPr>
      <w:r>
        <w:rPr>
          <w:rFonts w:eastAsia="仿宋_GB2312"/>
          <w:color w:val="auto"/>
          <w:kern w:val="0"/>
          <w:sz w:val="32"/>
          <w:szCs w:val="32"/>
        </w:rPr>
        <w:t>2024年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w:t>
      </w:r>
      <w:r>
        <w:rPr>
          <w:rFonts w:hint="eastAsia" w:eastAsia="仿宋_GB2312"/>
          <w:color w:val="auto"/>
          <w:kern w:val="0"/>
          <w:sz w:val="32"/>
          <w:szCs w:val="32"/>
        </w:rPr>
        <w:t xml:space="preserve">    </w:t>
      </w:r>
    </w:p>
    <w:p w14:paraId="78670D14">
      <w:pPr>
        <w:widowControl/>
        <w:wordWrap w:val="0"/>
        <w:adjustRightInd w:val="0"/>
        <w:snapToGrid w:val="0"/>
        <w:spacing w:line="560" w:lineRule="exact"/>
        <w:ind w:firstLine="4160" w:firstLineChars="1300"/>
        <w:jc w:val="right"/>
        <w:rPr>
          <w:rFonts w:hint="eastAsia" w:eastAsia="仿宋_GB2312"/>
          <w:color w:val="auto"/>
          <w:kern w:val="0"/>
          <w:sz w:val="32"/>
          <w:szCs w:val="32"/>
        </w:rPr>
      </w:pPr>
    </w:p>
    <w:p w14:paraId="68DF215A">
      <w:pPr>
        <w:widowControl/>
        <w:wordWrap w:val="0"/>
        <w:adjustRightInd w:val="0"/>
        <w:snapToGrid w:val="0"/>
        <w:spacing w:line="560" w:lineRule="exact"/>
        <w:ind w:firstLine="4160" w:firstLineChars="1300"/>
        <w:jc w:val="right"/>
        <w:rPr>
          <w:rFonts w:hint="eastAsia" w:eastAsia="仿宋_GB2312"/>
          <w:color w:val="auto"/>
          <w:kern w:val="0"/>
          <w:sz w:val="32"/>
          <w:szCs w:val="32"/>
        </w:rPr>
      </w:pPr>
    </w:p>
    <w:p w14:paraId="4FEE026E">
      <w:pPr>
        <w:widowControl/>
        <w:wordWrap w:val="0"/>
        <w:adjustRightInd w:val="0"/>
        <w:snapToGrid w:val="0"/>
        <w:spacing w:line="560" w:lineRule="exact"/>
        <w:ind w:firstLine="4160" w:firstLineChars="1300"/>
        <w:jc w:val="right"/>
        <w:rPr>
          <w:rFonts w:hint="eastAsia" w:eastAsia="仿宋_GB2312"/>
          <w:color w:val="auto"/>
          <w:sz w:val="32"/>
          <w:szCs w:val="32"/>
        </w:rPr>
      </w:pPr>
      <w:r>
        <w:rPr>
          <w:rFonts w:hint="eastAsia" w:eastAsia="仿宋_GB2312"/>
          <w:color w:val="auto"/>
          <w:kern w:val="0"/>
          <w:sz w:val="32"/>
          <w:szCs w:val="32"/>
        </w:rPr>
        <w:t xml:space="preserve"> </w:t>
      </w:r>
    </w:p>
    <w:p w14:paraId="012DBBB0">
      <w:pPr>
        <w:pStyle w:val="19"/>
        <w:spacing w:line="560" w:lineRule="exact"/>
        <w:jc w:val="both"/>
        <w:rPr>
          <w:rFonts w:hint="eastAsia" w:eastAsia="仿宋_GB2312"/>
          <w:color w:val="auto"/>
          <w:sz w:val="32"/>
          <w:szCs w:val="32"/>
        </w:rPr>
      </w:pPr>
      <w:r>
        <w:rPr>
          <w:rFonts w:hint="eastAsia" w:eastAsia="仿宋_GB2312"/>
          <w:color w:val="auto"/>
          <w:sz w:val="32"/>
          <w:szCs w:val="32"/>
        </w:rPr>
        <w:t>（此件社会公开）</w:t>
      </w:r>
    </w:p>
    <w:p w14:paraId="707AD2C5">
      <w:pPr>
        <w:pStyle w:val="19"/>
        <w:spacing w:line="560" w:lineRule="exact"/>
        <w:jc w:val="both"/>
        <w:rPr>
          <w:rFonts w:hint="eastAsia" w:eastAsia="仿宋_GB2312"/>
          <w:color w:val="auto"/>
          <w:sz w:val="32"/>
          <w:szCs w:val="32"/>
        </w:rPr>
      </w:pPr>
    </w:p>
    <w:p w14:paraId="1766EB01">
      <w:pPr>
        <w:spacing w:line="560" w:lineRule="exact"/>
        <w:ind w:left="1120" w:hanging="980" w:hangingChars="350"/>
        <w:jc w:val="center"/>
        <w:rPr>
          <w:rFonts w:eastAsia="仿宋_GB2312"/>
          <w:color w:val="auto"/>
          <w:sz w:val="32"/>
          <w:szCs w:val="32"/>
        </w:rPr>
      </w:pPr>
      <w:r>
        <w:rPr>
          <w:rFonts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color w:val="auto"/>
          <w:sz w:val="28"/>
          <w:szCs w:val="28"/>
        </w:rPr>
        <w:t>抄送：昌吉州生态环境保护综合行政执法支队准东大队、存档。</w:t>
      </w:r>
    </w:p>
    <w:p w14:paraId="485B888C">
      <w:pPr>
        <w:tabs>
          <w:tab w:val="left" w:pos="360"/>
        </w:tabs>
        <w:spacing w:line="560" w:lineRule="exact"/>
        <w:ind w:right="25" w:rightChars="12"/>
        <w:jc w:val="center"/>
        <w:rPr>
          <w:rFonts w:eastAsia="仿宋_GB2312"/>
          <w:color w:val="auto"/>
          <w:sz w:val="32"/>
          <w:szCs w:val="32"/>
        </w:rPr>
      </w:pPr>
      <w:bookmarkStart w:id="2" w:name="_GoBack"/>
      <w:r>
        <w:rPr>
          <w:rFonts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color w:val="auto"/>
          <w:sz w:val="28"/>
          <w:szCs w:val="28"/>
        </w:rPr>
        <w:t>新疆准东经济技术开发区环境保护局  202</w:t>
      </w:r>
      <w:r>
        <w:rPr>
          <w:rFonts w:hint="eastAsia" w:eastAsia="仿宋_GB2312"/>
          <w:color w:val="auto"/>
          <w:sz w:val="28"/>
          <w:szCs w:val="28"/>
        </w:rPr>
        <w:t>4</w:t>
      </w:r>
      <w:r>
        <w:rPr>
          <w:rFonts w:eastAsia="仿宋_GB2312"/>
          <w:color w:val="auto"/>
          <w:sz w:val="28"/>
          <w:szCs w:val="28"/>
        </w:rPr>
        <w:t>年</w:t>
      </w:r>
      <w:r>
        <w:rPr>
          <w:rFonts w:hint="eastAsia" w:eastAsia="仿宋_GB2312"/>
          <w:color w:val="auto"/>
          <w:sz w:val="28"/>
          <w:szCs w:val="28"/>
          <w:lang w:val="en-US" w:eastAsia="zh-CN"/>
        </w:rPr>
        <w:t>12</w:t>
      </w:r>
      <w:r>
        <w:rPr>
          <w:rFonts w:eastAsia="仿宋_GB2312"/>
          <w:color w:val="auto"/>
          <w:sz w:val="28"/>
          <w:szCs w:val="28"/>
        </w:rPr>
        <w:t>月</w:t>
      </w:r>
      <w:r>
        <w:rPr>
          <w:rFonts w:hint="eastAsia" w:eastAsia="仿宋_GB2312"/>
          <w:color w:val="auto"/>
          <w:sz w:val="28"/>
          <w:szCs w:val="28"/>
          <w:lang w:val="en-US" w:eastAsia="zh-CN"/>
        </w:rPr>
        <w:t>3</w:t>
      </w:r>
      <w:r>
        <w:rPr>
          <w:rFonts w:eastAsia="仿宋_GB2312"/>
          <w:color w:val="auto"/>
          <w:sz w:val="28"/>
          <w:szCs w:val="28"/>
        </w:rPr>
        <w:t>日印发</w:t>
      </w:r>
      <w:bookmarkEnd w:id="2"/>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C1899B4-26DC-4BAB-9714-0785CBD84EAB}"/>
  </w:font>
  <w:font w:name="楷体_GB2312">
    <w:panose1 w:val="02010609030101010101"/>
    <w:charset w:val="86"/>
    <w:family w:val="auto"/>
    <w:pitch w:val="default"/>
    <w:sig w:usb0="00000001" w:usb1="080E0000" w:usb2="00000000" w:usb3="00000000" w:csb0="00040000" w:csb1="00000000"/>
    <w:embedRegular r:id="rId2" w:fontKey="{C3BE146C-4A1A-4D9B-9046-D71E23808944}"/>
  </w:font>
  <w:font w:name="方正小标宋简体">
    <w:panose1 w:val="03000509000000000000"/>
    <w:charset w:val="86"/>
    <w:family w:val="auto"/>
    <w:pitch w:val="default"/>
    <w:sig w:usb0="00000001" w:usb1="080E0000" w:usb2="00000000" w:usb3="00000000" w:csb0="00040000" w:csb1="00000000"/>
    <w:embedRegular r:id="rId3" w:fontKey="{088B7C2A-0D43-415A-9BE1-0A9F5468FE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9DBB">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F5460C">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1EF5460C">
                    <w:pPr>
                      <w:pStyle w:val="11"/>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- 6 -</w:t>
                    </w:r>
                    <w:r>
                      <w:rPr>
                        <w:rFonts w:hint="eastAsia" w:asciiTheme="minorEastAsia" w:hAnsi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9F35"/>
    <w:multiLevelType w:val="singleLevel"/>
    <w:tmpl w:val="0D749F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33694"/>
    <w:rsid w:val="000E66A7"/>
    <w:rsid w:val="001B5494"/>
    <w:rsid w:val="001F14F9"/>
    <w:rsid w:val="0030525E"/>
    <w:rsid w:val="004851A8"/>
    <w:rsid w:val="00502752"/>
    <w:rsid w:val="0058316B"/>
    <w:rsid w:val="008353C6"/>
    <w:rsid w:val="008C6E7E"/>
    <w:rsid w:val="00902A12"/>
    <w:rsid w:val="0091007F"/>
    <w:rsid w:val="009568F7"/>
    <w:rsid w:val="00975D66"/>
    <w:rsid w:val="00AB1AE8"/>
    <w:rsid w:val="00AF559A"/>
    <w:rsid w:val="00AF5FD9"/>
    <w:rsid w:val="00C34DAD"/>
    <w:rsid w:val="00D90D86"/>
    <w:rsid w:val="00DB4CC2"/>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A07BF6"/>
    <w:rsid w:val="08244413"/>
    <w:rsid w:val="084F33CB"/>
    <w:rsid w:val="08955281"/>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B101B0"/>
    <w:rsid w:val="0CDB6FDB"/>
    <w:rsid w:val="0CE265BB"/>
    <w:rsid w:val="0D907DC5"/>
    <w:rsid w:val="0DF447F8"/>
    <w:rsid w:val="0E176739"/>
    <w:rsid w:val="0E7019A5"/>
    <w:rsid w:val="0F4874BA"/>
    <w:rsid w:val="0F644325"/>
    <w:rsid w:val="0F694D72"/>
    <w:rsid w:val="0FB25CBD"/>
    <w:rsid w:val="0FFA3C1C"/>
    <w:rsid w:val="1001144E"/>
    <w:rsid w:val="10401F77"/>
    <w:rsid w:val="10593038"/>
    <w:rsid w:val="105F5709"/>
    <w:rsid w:val="10BD35C7"/>
    <w:rsid w:val="12020A5C"/>
    <w:rsid w:val="131C17D8"/>
    <w:rsid w:val="13390EFF"/>
    <w:rsid w:val="139525D9"/>
    <w:rsid w:val="13E40E6B"/>
    <w:rsid w:val="14184FB8"/>
    <w:rsid w:val="14641516"/>
    <w:rsid w:val="14691370"/>
    <w:rsid w:val="149F4D92"/>
    <w:rsid w:val="14E82BDD"/>
    <w:rsid w:val="150D619F"/>
    <w:rsid w:val="15695ACC"/>
    <w:rsid w:val="16C3120C"/>
    <w:rsid w:val="16E318AE"/>
    <w:rsid w:val="16F30739"/>
    <w:rsid w:val="17793FC0"/>
    <w:rsid w:val="1829779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3F22F8"/>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456552"/>
    <w:rsid w:val="2E4E18AB"/>
    <w:rsid w:val="2E5A0250"/>
    <w:rsid w:val="2E67471B"/>
    <w:rsid w:val="2EF266DA"/>
    <w:rsid w:val="2FC71915"/>
    <w:rsid w:val="30601421"/>
    <w:rsid w:val="306453B6"/>
    <w:rsid w:val="30901D07"/>
    <w:rsid w:val="31181FC7"/>
    <w:rsid w:val="312249AB"/>
    <w:rsid w:val="312608BD"/>
    <w:rsid w:val="31291B85"/>
    <w:rsid w:val="31386598"/>
    <w:rsid w:val="31701B38"/>
    <w:rsid w:val="318E7ABF"/>
    <w:rsid w:val="31BD2FCF"/>
    <w:rsid w:val="31FB3AF8"/>
    <w:rsid w:val="33544E3C"/>
    <w:rsid w:val="33997124"/>
    <w:rsid w:val="33DF6B01"/>
    <w:rsid w:val="34846E35"/>
    <w:rsid w:val="348C26E8"/>
    <w:rsid w:val="349A316D"/>
    <w:rsid w:val="34BF2BBB"/>
    <w:rsid w:val="353C245D"/>
    <w:rsid w:val="35D94150"/>
    <w:rsid w:val="3600792F"/>
    <w:rsid w:val="36220C46"/>
    <w:rsid w:val="363E66A8"/>
    <w:rsid w:val="36681030"/>
    <w:rsid w:val="367D0F7F"/>
    <w:rsid w:val="36845BEF"/>
    <w:rsid w:val="36963DEF"/>
    <w:rsid w:val="36DB3EF8"/>
    <w:rsid w:val="36F20889"/>
    <w:rsid w:val="36F62AE0"/>
    <w:rsid w:val="37166CDE"/>
    <w:rsid w:val="3725724B"/>
    <w:rsid w:val="37936580"/>
    <w:rsid w:val="37976071"/>
    <w:rsid w:val="37B02C8E"/>
    <w:rsid w:val="395F1248"/>
    <w:rsid w:val="39777F08"/>
    <w:rsid w:val="39875C71"/>
    <w:rsid w:val="39C128CD"/>
    <w:rsid w:val="39D31388"/>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A66B99"/>
    <w:rsid w:val="3EAB0654"/>
    <w:rsid w:val="3EAF3CA0"/>
    <w:rsid w:val="3F7B1DD4"/>
    <w:rsid w:val="3F964D7F"/>
    <w:rsid w:val="3FB35A12"/>
    <w:rsid w:val="3FB5178A"/>
    <w:rsid w:val="3FD47EC6"/>
    <w:rsid w:val="40063D93"/>
    <w:rsid w:val="400B13AA"/>
    <w:rsid w:val="40A8309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394DAE"/>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F0911AA"/>
    <w:rsid w:val="4F392B54"/>
    <w:rsid w:val="4F723CD0"/>
    <w:rsid w:val="4FA018A4"/>
    <w:rsid w:val="510A745C"/>
    <w:rsid w:val="51DC0DF8"/>
    <w:rsid w:val="51DF4444"/>
    <w:rsid w:val="523E560F"/>
    <w:rsid w:val="52831274"/>
    <w:rsid w:val="52C06024"/>
    <w:rsid w:val="52ED0DE3"/>
    <w:rsid w:val="53883FC8"/>
    <w:rsid w:val="53CB13A5"/>
    <w:rsid w:val="53D750AA"/>
    <w:rsid w:val="54D504F1"/>
    <w:rsid w:val="54E65AEA"/>
    <w:rsid w:val="55F34962"/>
    <w:rsid w:val="561A3C9D"/>
    <w:rsid w:val="569F4EAF"/>
    <w:rsid w:val="56AF0889"/>
    <w:rsid w:val="56B45E9F"/>
    <w:rsid w:val="56C37E91"/>
    <w:rsid w:val="572A7F10"/>
    <w:rsid w:val="57831D16"/>
    <w:rsid w:val="57903AA7"/>
    <w:rsid w:val="57DE6F4C"/>
    <w:rsid w:val="5855720E"/>
    <w:rsid w:val="58B73A25"/>
    <w:rsid w:val="58DF25D2"/>
    <w:rsid w:val="59484FC5"/>
    <w:rsid w:val="599124C8"/>
    <w:rsid w:val="59D40607"/>
    <w:rsid w:val="59E943A1"/>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2D0A71"/>
    <w:rsid w:val="605B3830"/>
    <w:rsid w:val="606C3347"/>
    <w:rsid w:val="60966616"/>
    <w:rsid w:val="60B371C8"/>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DC7B2E"/>
    <w:rsid w:val="6CEB5F3B"/>
    <w:rsid w:val="6D1E1E6D"/>
    <w:rsid w:val="6D6A3304"/>
    <w:rsid w:val="6DA2484C"/>
    <w:rsid w:val="6DEF3809"/>
    <w:rsid w:val="6E865F1C"/>
    <w:rsid w:val="6E9C573F"/>
    <w:rsid w:val="6EAA6DC4"/>
    <w:rsid w:val="6EED1AF7"/>
    <w:rsid w:val="6F086931"/>
    <w:rsid w:val="6F332352"/>
    <w:rsid w:val="6FBD596D"/>
    <w:rsid w:val="6FCF56A0"/>
    <w:rsid w:val="70144273"/>
    <w:rsid w:val="702A6D7B"/>
    <w:rsid w:val="705D0EFE"/>
    <w:rsid w:val="70811E9C"/>
    <w:rsid w:val="709A7E1B"/>
    <w:rsid w:val="713559D7"/>
    <w:rsid w:val="713B3BEA"/>
    <w:rsid w:val="71AD7C63"/>
    <w:rsid w:val="7230479C"/>
    <w:rsid w:val="7249173A"/>
    <w:rsid w:val="72513C29"/>
    <w:rsid w:val="72C74D55"/>
    <w:rsid w:val="72D500BF"/>
    <w:rsid w:val="72EE0533"/>
    <w:rsid w:val="731E2BC7"/>
    <w:rsid w:val="732E26DE"/>
    <w:rsid w:val="7370719A"/>
    <w:rsid w:val="737547B1"/>
    <w:rsid w:val="73816CB2"/>
    <w:rsid w:val="744101B6"/>
    <w:rsid w:val="746A71D1"/>
    <w:rsid w:val="7487479C"/>
    <w:rsid w:val="74902589"/>
    <w:rsid w:val="74D06143"/>
    <w:rsid w:val="750E6D6A"/>
    <w:rsid w:val="75BC33E0"/>
    <w:rsid w:val="75EF084A"/>
    <w:rsid w:val="763B583E"/>
    <w:rsid w:val="76796366"/>
    <w:rsid w:val="76B86E8E"/>
    <w:rsid w:val="76BA382D"/>
    <w:rsid w:val="777A05E8"/>
    <w:rsid w:val="78214ECC"/>
    <w:rsid w:val="788D60F9"/>
    <w:rsid w:val="78EA52F9"/>
    <w:rsid w:val="79132AA2"/>
    <w:rsid w:val="792627D5"/>
    <w:rsid w:val="79B7342D"/>
    <w:rsid w:val="79D27CD3"/>
    <w:rsid w:val="7A06218B"/>
    <w:rsid w:val="7A450370"/>
    <w:rsid w:val="7A942E7D"/>
    <w:rsid w:val="7AB7745D"/>
    <w:rsid w:val="7AE31DA6"/>
    <w:rsid w:val="7BD41879"/>
    <w:rsid w:val="7BEB5610"/>
    <w:rsid w:val="7BFA5853"/>
    <w:rsid w:val="7C09018C"/>
    <w:rsid w:val="7CF14EA8"/>
    <w:rsid w:val="7D256900"/>
    <w:rsid w:val="7DA57A41"/>
    <w:rsid w:val="7E136ADE"/>
    <w:rsid w:val="7E2B43EA"/>
    <w:rsid w:val="7E372D8F"/>
    <w:rsid w:val="7E391A48"/>
    <w:rsid w:val="7E5C45A3"/>
    <w:rsid w:val="7E7A2E51"/>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3"/>
    <w:basedOn w:val="1"/>
    <w:next w:val="9"/>
    <w:link w:val="16"/>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rPr>
      <w:szCs w:val="24"/>
    </w:rPr>
  </w:style>
  <w:style w:type="paragraph" w:styleId="3">
    <w:name w:val="Body Text Indent"/>
    <w:basedOn w:val="1"/>
    <w:next w:val="4"/>
    <w:autoRedefine/>
    <w:qFormat/>
    <w:uiPriority w:val="0"/>
    <w:pPr>
      <w:spacing w:after="120"/>
      <w:ind w:left="420" w:leftChars="200"/>
    </w:pPr>
  </w:style>
  <w:style w:type="paragraph" w:styleId="5">
    <w:name w:val="Body Text First Indent"/>
    <w:basedOn w:val="6"/>
    <w:next w:val="3"/>
    <w:autoRedefine/>
    <w:qFormat/>
    <w:uiPriority w:val="0"/>
    <w:pPr>
      <w:ind w:firstLine="420" w:firstLineChars="100"/>
    </w:pPr>
  </w:style>
  <w:style w:type="paragraph" w:styleId="6">
    <w:name w:val="Body Text"/>
    <w:basedOn w:val="1"/>
    <w:next w:val="7"/>
    <w:autoRedefine/>
    <w:qFormat/>
    <w:uiPriority w:val="1"/>
    <w:rPr>
      <w:rFonts w:ascii="宋体" w:hAnsi="宋体"/>
      <w:szCs w:val="24"/>
    </w:rPr>
  </w:style>
  <w:style w:type="paragraph" w:styleId="7">
    <w:name w:val="Body Text 2"/>
    <w:basedOn w:val="1"/>
    <w:autoRedefine/>
    <w:qFormat/>
    <w:uiPriority w:val="0"/>
    <w:pPr>
      <w:spacing w:after="120" w:line="480" w:lineRule="auto"/>
    </w:pPr>
    <w:rPr>
      <w:rFonts w:eastAsia="仿宋_GB2312"/>
    </w:rPr>
  </w:style>
  <w:style w:type="paragraph" w:styleId="9">
    <w:name w:val="Normal Indent"/>
    <w:basedOn w:val="1"/>
    <w:next w:val="4"/>
    <w:autoRedefine/>
    <w:qFormat/>
    <w:uiPriority w:val="0"/>
    <w:pPr>
      <w:ind w:firstLine="602"/>
    </w:pPr>
    <w:rPr>
      <w:rFonts w:eastAsia="仿宋_GB2312"/>
      <w:sz w:val="28"/>
    </w:r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6">
    <w:name w:val="标题 3 字符"/>
    <w:basedOn w:val="15"/>
    <w:link w:val="8"/>
    <w:autoRedefine/>
    <w:semiHidden/>
    <w:qFormat/>
    <w:uiPriority w:val="9"/>
    <w:rPr>
      <w:rFonts w:ascii="Times New Roman" w:hAnsi="Times New Roman" w:eastAsia="宋体" w:cs="Times New Roman"/>
      <w:b/>
      <w:bCs/>
      <w:sz w:val="32"/>
      <w:szCs w:val="32"/>
    </w:rPr>
  </w:style>
  <w:style w:type="character" w:customStyle="1" w:styleId="17">
    <w:name w:val="页眉 字符"/>
    <w:basedOn w:val="15"/>
    <w:link w:val="12"/>
    <w:autoRedefine/>
    <w:qFormat/>
    <w:uiPriority w:val="99"/>
    <w:rPr>
      <w:sz w:val="18"/>
      <w:szCs w:val="18"/>
    </w:rPr>
  </w:style>
  <w:style w:type="character" w:customStyle="1" w:styleId="18">
    <w:name w:val="页脚 字符"/>
    <w:basedOn w:val="15"/>
    <w:link w:val="11"/>
    <w:autoRedefine/>
    <w:qFormat/>
    <w:uiPriority w:val="99"/>
    <w:rPr>
      <w:sz w:val="18"/>
      <w:szCs w:val="18"/>
    </w:rPr>
  </w:style>
  <w:style w:type="paragraph" w:customStyle="1" w:styleId="19">
    <w:name w:val="表格内"/>
    <w:basedOn w:val="1"/>
    <w:autoRedefine/>
    <w:qFormat/>
    <w:uiPriority w:val="0"/>
    <w:pPr>
      <w:spacing w:line="360" w:lineRule="exact"/>
      <w:jc w:val="center"/>
    </w:pPr>
    <w:rPr>
      <w:snapToGrid w:val="0"/>
      <w:szCs w:val="21"/>
    </w:rPr>
  </w:style>
  <w:style w:type="paragraph" w:customStyle="1" w:styleId="20">
    <w:name w:val="B正文左对齐"/>
    <w:basedOn w:val="1"/>
    <w:autoRedefine/>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10"/>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569</Words>
  <Characters>597</Characters>
  <Lines>19</Lines>
  <Paragraphs>5</Paragraphs>
  <TotalTime>15</TotalTime>
  <ScaleCrop>false</ScaleCrop>
  <LinksUpToDate>false</LinksUpToDate>
  <CharactersWithSpaces>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Hoder</cp:lastModifiedBy>
  <dcterms:modified xsi:type="dcterms:W3CDTF">2024-12-06T05:47:14Z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AA079748E22B42748044C23D474C6AF4_13</vt:lpwstr>
  </property>
</Properties>
</file>