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75E03">
      <w:pPr>
        <w:spacing w:line="560" w:lineRule="exact"/>
        <w:jc w:val="center"/>
        <w:rPr>
          <w:rFonts w:hint="eastAsia" w:ascii="仿宋_GB2312" w:hAnsi="仿宋_GB2312" w:eastAsia="仿宋_GB2312" w:cs="仿宋_GB2312"/>
          <w:color w:val="auto"/>
          <w:sz w:val="32"/>
          <w:szCs w:val="32"/>
        </w:rPr>
      </w:pPr>
      <w:bookmarkStart w:id="0" w:name="OLE_LINK1"/>
      <w:bookmarkStart w:id="1" w:name="OLE_LINK9"/>
    </w:p>
    <w:p w14:paraId="2AB00FC2">
      <w:pPr>
        <w:spacing w:line="560" w:lineRule="exact"/>
        <w:jc w:val="center"/>
        <w:rPr>
          <w:rFonts w:ascii="仿宋_GB2312" w:hAnsi="仿宋_GB2312" w:eastAsia="仿宋_GB2312" w:cs="仿宋_GB2312"/>
          <w:color w:val="auto"/>
          <w:sz w:val="32"/>
          <w:szCs w:val="32"/>
        </w:rPr>
      </w:pPr>
    </w:p>
    <w:p w14:paraId="7AF8ADD6">
      <w:pPr>
        <w:spacing w:line="560" w:lineRule="exact"/>
        <w:jc w:val="center"/>
        <w:rPr>
          <w:rFonts w:ascii="仿宋_GB2312" w:hAnsi="仿宋_GB2312" w:eastAsia="仿宋_GB2312" w:cs="仿宋_GB2312"/>
          <w:color w:val="auto"/>
          <w:sz w:val="32"/>
          <w:szCs w:val="32"/>
        </w:rPr>
      </w:pPr>
    </w:p>
    <w:p w14:paraId="2D5BAA40">
      <w:pPr>
        <w:spacing w:line="560" w:lineRule="exact"/>
        <w:jc w:val="center"/>
        <w:rPr>
          <w:rFonts w:ascii="仿宋_GB2312" w:hAnsi="仿宋_GB2312" w:eastAsia="仿宋_GB2312" w:cs="仿宋_GB2312"/>
          <w:color w:val="auto"/>
          <w:sz w:val="32"/>
          <w:szCs w:val="32"/>
        </w:rPr>
      </w:pPr>
    </w:p>
    <w:p w14:paraId="571178AD">
      <w:pPr>
        <w:spacing w:line="560" w:lineRule="exact"/>
        <w:jc w:val="center"/>
        <w:rPr>
          <w:rFonts w:ascii="仿宋_GB2312" w:hAnsi="仿宋_GB2312" w:eastAsia="仿宋_GB2312" w:cs="仿宋_GB2312"/>
          <w:color w:val="auto"/>
          <w:sz w:val="32"/>
          <w:szCs w:val="32"/>
        </w:rPr>
      </w:pPr>
    </w:p>
    <w:p w14:paraId="034D5339">
      <w:pPr>
        <w:spacing w:line="560" w:lineRule="exact"/>
        <w:jc w:val="center"/>
        <w:rPr>
          <w:rFonts w:ascii="仿宋_GB2312" w:hAnsi="仿宋_GB2312" w:eastAsia="仿宋_GB2312" w:cs="仿宋_GB2312"/>
          <w:color w:val="auto"/>
          <w:sz w:val="32"/>
          <w:szCs w:val="32"/>
        </w:rPr>
      </w:pPr>
    </w:p>
    <w:p w14:paraId="1541B377">
      <w:pPr>
        <w:spacing w:line="560" w:lineRule="exact"/>
        <w:jc w:val="center"/>
        <w:rPr>
          <w:rFonts w:ascii="仿宋_GB2312" w:hAnsi="仿宋_GB2312" w:eastAsia="仿宋_GB2312" w:cs="仿宋_GB2312"/>
          <w:color w:val="auto"/>
          <w:sz w:val="32"/>
          <w:szCs w:val="32"/>
        </w:rPr>
      </w:pPr>
    </w:p>
    <w:p w14:paraId="2AB129E6">
      <w:pPr>
        <w:spacing w:line="560" w:lineRule="exact"/>
        <w:jc w:val="center"/>
        <w:rPr>
          <w:rFonts w:ascii="仿宋_GB2312" w:hAnsi="仿宋_GB2312" w:eastAsia="仿宋_GB2312" w:cs="仿宋_GB2312"/>
          <w:color w:val="auto"/>
          <w:sz w:val="32"/>
          <w:szCs w:val="32"/>
        </w:rPr>
      </w:pPr>
    </w:p>
    <w:p w14:paraId="4C9CFD3C">
      <w:pPr>
        <w:spacing w:line="560" w:lineRule="exact"/>
        <w:jc w:val="center"/>
        <w:rPr>
          <w:rFonts w:ascii="仿宋_GB2312" w:hAnsi="仿宋_GB2312" w:eastAsia="仿宋_GB2312" w:cs="仿宋_GB2312"/>
          <w:color w:val="auto"/>
          <w:sz w:val="32"/>
          <w:szCs w:val="32"/>
        </w:rPr>
      </w:pPr>
    </w:p>
    <w:p w14:paraId="193143F3">
      <w:pPr>
        <w:spacing w:line="560" w:lineRule="exact"/>
        <w:jc w:val="center"/>
        <w:rPr>
          <w:rFonts w:hint="eastAsia" w:eastAsia="楷体_GB2312"/>
          <w:color w:val="auto"/>
          <w:sz w:val="32"/>
          <w:szCs w:val="32"/>
        </w:rPr>
      </w:pPr>
      <w:r>
        <w:rPr>
          <w:rFonts w:hint="eastAsia" w:eastAsia="楷体_GB2312"/>
          <w:color w:val="auto"/>
          <w:sz w:val="32"/>
          <w:szCs w:val="32"/>
        </w:rPr>
        <w:t>新准环评〔2024〕</w:t>
      </w:r>
      <w:r>
        <w:rPr>
          <w:rFonts w:hint="eastAsia" w:eastAsia="楷体_GB2312"/>
          <w:color w:val="auto"/>
          <w:sz w:val="32"/>
          <w:szCs w:val="32"/>
          <w:lang w:val="en-US" w:eastAsia="zh-CN"/>
        </w:rPr>
        <w:t>40</w:t>
      </w:r>
      <w:r>
        <w:rPr>
          <w:rFonts w:hint="eastAsia" w:eastAsia="楷体_GB2312"/>
          <w:color w:val="auto"/>
          <w:sz w:val="32"/>
          <w:szCs w:val="32"/>
        </w:rPr>
        <w:t>号</w:t>
      </w:r>
    </w:p>
    <w:p w14:paraId="76AC5BBC">
      <w:pPr>
        <w:spacing w:line="560" w:lineRule="exact"/>
        <w:jc w:val="center"/>
        <w:rPr>
          <w:rFonts w:ascii="方正小标宋简体" w:hAnsi="方正小标宋简体" w:eastAsia="方正小标宋简体" w:cs="方正小标宋简体"/>
          <w:color w:val="auto"/>
          <w:sz w:val="44"/>
          <w:szCs w:val="44"/>
        </w:rPr>
      </w:pPr>
    </w:p>
    <w:p w14:paraId="5D4C4117">
      <w:pPr>
        <w:autoSpaceDE w:val="0"/>
        <w:autoSpaceDN w:val="0"/>
        <w:adjustRightInd w:val="0"/>
        <w:spacing w:line="560" w:lineRule="exact"/>
        <w:jc w:val="center"/>
        <w:rPr>
          <w:rFonts w:hint="eastAsia" w:eastAsia="方正小标宋简体"/>
          <w:color w:val="auto"/>
          <w:sz w:val="44"/>
          <w:szCs w:val="44"/>
          <w:lang w:eastAsia="zh-CN"/>
        </w:rPr>
      </w:pPr>
      <w:r>
        <w:rPr>
          <w:rFonts w:hint="eastAsia" w:eastAsia="方正小标宋简体"/>
          <w:color w:val="auto"/>
          <w:sz w:val="44"/>
          <w:szCs w:val="44"/>
          <w:lang w:eastAsia="zh-CN"/>
        </w:rPr>
        <w:t>关于《新疆宜化氯碱分厂氯气干燥改造及稀硫</w:t>
      </w:r>
    </w:p>
    <w:p w14:paraId="796EF5DB">
      <w:pPr>
        <w:autoSpaceDE w:val="0"/>
        <w:autoSpaceDN w:val="0"/>
        <w:adjustRightInd w:val="0"/>
        <w:spacing w:line="560" w:lineRule="exact"/>
        <w:jc w:val="center"/>
        <w:rPr>
          <w:rFonts w:hint="eastAsia" w:eastAsia="方正小标宋简体"/>
          <w:color w:val="auto"/>
          <w:sz w:val="44"/>
          <w:szCs w:val="44"/>
          <w:lang w:eastAsia="zh-CN"/>
        </w:rPr>
      </w:pPr>
      <w:r>
        <w:rPr>
          <w:rFonts w:hint="eastAsia" w:eastAsia="方正小标宋简体"/>
          <w:color w:val="auto"/>
          <w:sz w:val="44"/>
          <w:szCs w:val="44"/>
          <w:lang w:eastAsia="zh-CN"/>
        </w:rPr>
        <w:t>酸循环利用技术改造项目环境影响报告表》</w:t>
      </w:r>
    </w:p>
    <w:p w14:paraId="093856D4">
      <w:pPr>
        <w:autoSpaceDE w:val="0"/>
        <w:autoSpaceDN w:val="0"/>
        <w:adjustRightInd w:val="0"/>
        <w:spacing w:line="560" w:lineRule="exact"/>
        <w:jc w:val="center"/>
        <w:rPr>
          <w:rFonts w:hint="eastAsia" w:eastAsia="方正小标宋简体"/>
          <w:color w:val="auto"/>
          <w:sz w:val="44"/>
          <w:szCs w:val="44"/>
          <w:lang w:eastAsia="zh-CN"/>
        </w:rPr>
      </w:pPr>
      <w:r>
        <w:rPr>
          <w:rFonts w:hint="eastAsia" w:eastAsia="方正小标宋简体"/>
          <w:color w:val="auto"/>
          <w:sz w:val="44"/>
          <w:szCs w:val="44"/>
          <w:lang w:eastAsia="zh-CN"/>
        </w:rPr>
        <w:t>的批复</w:t>
      </w:r>
    </w:p>
    <w:p w14:paraId="32B56E6D">
      <w:pPr>
        <w:autoSpaceDE w:val="0"/>
        <w:autoSpaceDN w:val="0"/>
        <w:adjustRightInd w:val="0"/>
        <w:spacing w:line="560" w:lineRule="exact"/>
        <w:ind w:firstLine="640" w:firstLineChars="200"/>
        <w:rPr>
          <w:rFonts w:ascii="仿宋_GB2312" w:hAnsi="仿宋_GB2312" w:eastAsia="仿宋_GB2312" w:cs="仿宋_GB2312"/>
          <w:color w:val="auto"/>
          <w:sz w:val="32"/>
          <w:szCs w:val="32"/>
        </w:rPr>
      </w:pPr>
    </w:p>
    <w:bookmarkEnd w:id="0"/>
    <w:bookmarkEnd w:id="1"/>
    <w:p w14:paraId="2F5DCC37">
      <w:pPr>
        <w:spacing w:line="560" w:lineRule="exact"/>
        <w:rPr>
          <w:rFonts w:eastAsia="仿宋_GB2312"/>
          <w:color w:val="auto"/>
          <w:sz w:val="32"/>
          <w:szCs w:val="32"/>
        </w:rPr>
      </w:pPr>
      <w:r>
        <w:rPr>
          <w:rFonts w:eastAsia="仿宋_GB2312"/>
          <w:color w:val="auto"/>
          <w:sz w:val="32"/>
          <w:szCs w:val="32"/>
        </w:rPr>
        <w:t>新疆</w:t>
      </w:r>
      <w:r>
        <w:rPr>
          <w:rFonts w:hint="eastAsia" w:eastAsia="仿宋_GB2312"/>
          <w:color w:val="auto"/>
          <w:sz w:val="32"/>
          <w:szCs w:val="32"/>
          <w:lang w:eastAsia="zh-CN"/>
        </w:rPr>
        <w:t>宜化化工</w:t>
      </w:r>
      <w:r>
        <w:rPr>
          <w:rFonts w:eastAsia="仿宋_GB2312"/>
          <w:color w:val="auto"/>
          <w:sz w:val="32"/>
          <w:szCs w:val="32"/>
        </w:rPr>
        <w:t>有限公司：</w:t>
      </w:r>
    </w:p>
    <w:p w14:paraId="1ACD5735">
      <w:pPr>
        <w:autoSpaceDE w:val="0"/>
        <w:autoSpaceDN w:val="0"/>
        <w:adjustRightInd w:val="0"/>
        <w:spacing w:line="560" w:lineRule="exact"/>
        <w:ind w:firstLine="640" w:firstLineChars="200"/>
        <w:rPr>
          <w:rFonts w:eastAsia="仿宋_GB2312"/>
          <w:color w:val="auto"/>
          <w:sz w:val="32"/>
          <w:szCs w:val="32"/>
        </w:rPr>
      </w:pPr>
      <w:r>
        <w:rPr>
          <w:rFonts w:hint="eastAsia" w:eastAsia="仿宋_GB2312"/>
          <w:color w:val="auto"/>
          <w:sz w:val="32"/>
          <w:szCs w:val="32"/>
          <w:lang w:eastAsia="zh-CN"/>
        </w:rPr>
        <w:t>你公司委托乌鲁木齐湘永丽景环保科技</w:t>
      </w:r>
      <w:r>
        <w:rPr>
          <w:rFonts w:hint="eastAsia" w:eastAsia="仿宋_GB2312"/>
          <w:color w:val="auto"/>
          <w:sz w:val="32"/>
          <w:szCs w:val="32"/>
        </w:rPr>
        <w:t>有限公司</w:t>
      </w:r>
      <w:r>
        <w:rPr>
          <w:rFonts w:hint="eastAsia" w:eastAsia="仿宋_GB2312"/>
          <w:color w:val="auto"/>
          <w:sz w:val="32"/>
          <w:szCs w:val="32"/>
          <w:lang w:eastAsia="zh-CN"/>
        </w:rPr>
        <w:t>编制的</w:t>
      </w:r>
      <w:r>
        <w:rPr>
          <w:rFonts w:eastAsia="仿宋_GB2312"/>
          <w:color w:val="auto"/>
          <w:sz w:val="32"/>
          <w:szCs w:val="32"/>
        </w:rPr>
        <w:t>《</w:t>
      </w:r>
      <w:r>
        <w:rPr>
          <w:rFonts w:hint="eastAsia" w:eastAsia="仿宋_GB2312" w:cs="Times New Roman"/>
          <w:color w:val="auto"/>
          <w:sz w:val="32"/>
          <w:szCs w:val="32"/>
          <w:highlight w:val="none"/>
          <w:u w:val="none"/>
          <w:lang w:eastAsia="zh-CN"/>
        </w:rPr>
        <w:t>新疆宜化氯碱分厂氯气干燥改造及稀硫酸循环利用技术改造项目环境影响报告表</w:t>
      </w:r>
      <w:r>
        <w:rPr>
          <w:rFonts w:eastAsia="仿宋_GB2312"/>
          <w:color w:val="auto"/>
          <w:sz w:val="32"/>
          <w:szCs w:val="32"/>
        </w:rPr>
        <w:t>》</w:t>
      </w:r>
      <w:r>
        <w:rPr>
          <w:rFonts w:hint="eastAsia" w:eastAsia="仿宋_GB2312"/>
          <w:color w:val="auto"/>
          <w:sz w:val="32"/>
          <w:szCs w:val="32"/>
          <w:lang w:eastAsia="zh-CN"/>
        </w:rPr>
        <w:t>及申请材料</w:t>
      </w:r>
      <w:r>
        <w:rPr>
          <w:rFonts w:eastAsia="仿宋_GB2312"/>
          <w:color w:val="auto"/>
          <w:sz w:val="32"/>
          <w:szCs w:val="32"/>
        </w:rPr>
        <w:t>收悉。经研究，现批复如下</w:t>
      </w:r>
      <w:r>
        <w:rPr>
          <w:rFonts w:hint="eastAsia" w:eastAsia="仿宋_GB2312"/>
          <w:color w:val="auto"/>
          <w:sz w:val="32"/>
          <w:szCs w:val="32"/>
        </w:rPr>
        <w:t>。</w:t>
      </w:r>
    </w:p>
    <w:p w14:paraId="659A67F1">
      <w:pPr>
        <w:numPr>
          <w:ilvl w:val="0"/>
          <w:numId w:val="1"/>
        </w:numPr>
        <w:autoSpaceDE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rPr>
        <w:t>该</w:t>
      </w:r>
      <w:r>
        <w:rPr>
          <w:rFonts w:eastAsia="仿宋_GB2312"/>
          <w:color w:val="auto"/>
          <w:sz w:val="32"/>
          <w:szCs w:val="32"/>
        </w:rPr>
        <w:t>项目位于</w:t>
      </w:r>
      <w:r>
        <w:rPr>
          <w:rFonts w:hint="default" w:ascii="Times New Roman" w:hAnsi="Times New Roman" w:eastAsia="仿宋_GB2312" w:cs="Times New Roman"/>
          <w:color w:val="auto"/>
          <w:sz w:val="32"/>
          <w:szCs w:val="32"/>
          <w:highlight w:val="none"/>
          <w:u w:val="none"/>
        </w:rPr>
        <w:t>新疆</w:t>
      </w:r>
      <w:r>
        <w:rPr>
          <w:rFonts w:hint="eastAsia" w:eastAsia="仿宋_GB2312" w:cs="Times New Roman"/>
          <w:color w:val="auto"/>
          <w:sz w:val="32"/>
          <w:szCs w:val="32"/>
          <w:highlight w:val="none"/>
          <w:u w:val="none"/>
          <w:lang w:val="en-US" w:eastAsia="zh-CN"/>
        </w:rPr>
        <w:t>准东经济技术开发区北部产业集中区彩北产业园新疆宜化化工有限公司厂区烧碱生产单元氯处理装置厂房内，项目</w:t>
      </w:r>
      <w:r>
        <w:rPr>
          <w:rFonts w:hint="default" w:ascii="Times New Roman" w:hAnsi="Times New Roman" w:eastAsia="仿宋_GB2312" w:cs="Times New Roman"/>
          <w:color w:val="auto"/>
          <w:sz w:val="32"/>
          <w:szCs w:val="32"/>
          <w:highlight w:val="none"/>
          <w:u w:val="none"/>
        </w:rPr>
        <w:t>为</w:t>
      </w:r>
      <w:r>
        <w:rPr>
          <w:rFonts w:hint="eastAsia" w:eastAsia="仿宋_GB2312" w:cs="Times New Roman"/>
          <w:color w:val="auto"/>
          <w:sz w:val="32"/>
          <w:szCs w:val="32"/>
          <w:highlight w:val="none"/>
          <w:u w:val="none"/>
          <w:lang w:eastAsia="zh-CN"/>
        </w:rPr>
        <w:t>技术改造</w:t>
      </w:r>
      <w:r>
        <w:rPr>
          <w:rFonts w:hint="default" w:ascii="Times New Roman" w:hAnsi="Times New Roman" w:eastAsia="仿宋_GB2312" w:cs="Times New Roman"/>
          <w:color w:val="auto"/>
          <w:sz w:val="32"/>
          <w:szCs w:val="32"/>
          <w:highlight w:val="none"/>
          <w:u w:val="none"/>
        </w:rPr>
        <w:t>项目</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拆除并升级改造现有的氯气干燥装置，建设一套稀硫酸提浓装置</w:t>
      </w:r>
      <w:r>
        <w:rPr>
          <w:rFonts w:hint="eastAsia" w:eastAsia="仿宋_GB2312" w:cs="Times New Roman"/>
          <w:color w:val="auto"/>
          <w:sz w:val="32"/>
          <w:szCs w:val="32"/>
          <w:highlight w:val="none"/>
          <w:u w:val="none"/>
          <w:lang w:eastAsia="zh-CN"/>
        </w:rPr>
        <w:t>。以烧碱生产单元氯氢工段氯气干燥工序产生的废干燥剂（</w:t>
      </w:r>
      <w:r>
        <w:rPr>
          <w:rFonts w:hint="eastAsia" w:eastAsia="仿宋_GB2312" w:cs="Times New Roman"/>
          <w:color w:val="auto"/>
          <w:sz w:val="32"/>
          <w:szCs w:val="32"/>
          <w:highlight w:val="none"/>
          <w:u w:val="none"/>
          <w:lang w:val="en-US" w:eastAsia="zh-CN"/>
        </w:rPr>
        <w:t>75%稀硫酸</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为原料制备96%浓硫酸，返回氯气干燥工段循环利用。</w:t>
      </w:r>
    </w:p>
    <w:p w14:paraId="37E84A5C">
      <w:pPr>
        <w:numPr>
          <w:ilvl w:val="0"/>
          <w:numId w:val="0"/>
        </w:numPr>
        <w:autoSpaceDE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rPr>
        <w:t>主体工程</w:t>
      </w:r>
      <w:r>
        <w:rPr>
          <w:rFonts w:hint="eastAsia" w:eastAsia="仿宋_GB2312"/>
          <w:color w:val="auto"/>
          <w:sz w:val="32"/>
          <w:szCs w:val="32"/>
          <w:lang w:val="en-US" w:eastAsia="zh-CN"/>
        </w:rPr>
        <w:t>为：</w:t>
      </w:r>
      <w:r>
        <w:rPr>
          <w:rFonts w:hint="eastAsia" w:eastAsia="仿宋_GB2312"/>
          <w:color w:val="auto"/>
          <w:sz w:val="32"/>
          <w:szCs w:val="32"/>
          <w:lang w:eastAsia="zh-CN"/>
        </w:rPr>
        <w:t>拆除现有</w:t>
      </w:r>
      <w:r>
        <w:rPr>
          <w:rFonts w:hint="eastAsia" w:eastAsia="仿宋_GB2312" w:cs="Times New Roman"/>
          <w:color w:val="auto"/>
          <w:sz w:val="32"/>
          <w:szCs w:val="32"/>
          <w:highlight w:val="none"/>
          <w:u w:val="none"/>
          <w:lang w:val="en-US" w:eastAsia="zh-CN"/>
        </w:rPr>
        <w:t>一台填料干燥Ⅰ塔、一台填料干燥Ⅱ塔和两台泡罩塔，升级改造为一台填料塔和一台组合干燥塔；建设一套年处理能力为5000吨的稀硫酸提浓装置</w:t>
      </w:r>
      <w:r>
        <w:rPr>
          <w:rFonts w:hint="eastAsia" w:eastAsia="仿宋_GB2312"/>
          <w:color w:val="auto"/>
          <w:sz w:val="32"/>
          <w:szCs w:val="32"/>
          <w:lang w:eastAsia="zh-CN"/>
        </w:rPr>
        <w:t>。</w:t>
      </w:r>
    </w:p>
    <w:p w14:paraId="49E9FE61">
      <w:pPr>
        <w:autoSpaceDE w:val="0"/>
        <w:spacing w:line="560" w:lineRule="exact"/>
        <w:ind w:firstLine="640" w:firstLineChars="200"/>
        <w:rPr>
          <w:rFonts w:eastAsia="仿宋_GB2312"/>
          <w:color w:val="auto"/>
          <w:sz w:val="32"/>
          <w:szCs w:val="32"/>
        </w:rPr>
      </w:pPr>
      <w:r>
        <w:rPr>
          <w:rFonts w:eastAsia="仿宋_GB2312"/>
          <w:color w:val="auto"/>
          <w:sz w:val="32"/>
          <w:szCs w:val="32"/>
        </w:rPr>
        <w:t>二、我局原则同意</w:t>
      </w:r>
      <w:r>
        <w:rPr>
          <w:rFonts w:hint="eastAsia" w:eastAsia="仿宋_GB2312"/>
          <w:color w:val="auto"/>
          <w:sz w:val="32"/>
          <w:szCs w:val="32"/>
          <w:lang w:eastAsia="zh-CN"/>
        </w:rPr>
        <w:t>你公司环境影响报告表</w:t>
      </w:r>
      <w:r>
        <w:rPr>
          <w:rFonts w:eastAsia="仿宋_GB2312"/>
          <w:color w:val="auto"/>
          <w:sz w:val="32"/>
          <w:szCs w:val="32"/>
        </w:rPr>
        <w:t>中所列建设项目规模、</w:t>
      </w:r>
      <w:r>
        <w:rPr>
          <w:rFonts w:hint="eastAsia" w:eastAsia="仿宋_GB2312"/>
          <w:color w:val="auto"/>
          <w:sz w:val="32"/>
          <w:szCs w:val="32"/>
          <w:lang w:eastAsia="zh-CN"/>
        </w:rPr>
        <w:t>工艺、</w:t>
      </w:r>
      <w:r>
        <w:rPr>
          <w:rFonts w:eastAsia="仿宋_GB2312"/>
          <w:color w:val="auto"/>
          <w:sz w:val="32"/>
          <w:szCs w:val="32"/>
        </w:rPr>
        <w:t>地点和</w:t>
      </w:r>
      <w:r>
        <w:rPr>
          <w:rFonts w:hint="eastAsia" w:eastAsia="仿宋_GB2312"/>
          <w:color w:val="auto"/>
          <w:sz w:val="32"/>
          <w:szCs w:val="32"/>
          <w:lang w:eastAsia="zh-CN"/>
        </w:rPr>
        <w:t>环境保护对策措施</w:t>
      </w:r>
      <w:r>
        <w:rPr>
          <w:rFonts w:eastAsia="仿宋_GB2312"/>
          <w:color w:val="auto"/>
          <w:sz w:val="32"/>
          <w:szCs w:val="32"/>
        </w:rPr>
        <w:t>。</w:t>
      </w:r>
    </w:p>
    <w:p w14:paraId="4D2593ED">
      <w:pPr>
        <w:spacing w:line="560" w:lineRule="exact"/>
        <w:ind w:firstLine="640" w:firstLineChars="200"/>
        <w:rPr>
          <w:rFonts w:eastAsia="仿宋_GB2312"/>
          <w:bCs/>
          <w:color w:val="auto"/>
          <w:sz w:val="32"/>
          <w:szCs w:val="32"/>
        </w:rPr>
      </w:pPr>
      <w:r>
        <w:rPr>
          <w:rFonts w:eastAsia="仿宋_GB2312"/>
          <w:bCs/>
          <w:color w:val="auto"/>
          <w:sz w:val="32"/>
          <w:szCs w:val="32"/>
        </w:rPr>
        <w:t>三、</w:t>
      </w:r>
      <w:r>
        <w:rPr>
          <w:rFonts w:hint="eastAsia" w:eastAsia="仿宋_GB2312"/>
          <w:bCs/>
          <w:color w:val="auto"/>
          <w:sz w:val="32"/>
          <w:szCs w:val="32"/>
          <w:lang w:eastAsia="zh-CN"/>
        </w:rPr>
        <w:t>项目建设和运行管理中应重点做好以下工作</w:t>
      </w:r>
    </w:p>
    <w:p w14:paraId="1EDA769F">
      <w:pPr>
        <w:numPr>
          <w:ilvl w:val="0"/>
          <w:numId w:val="0"/>
        </w:numPr>
        <w:spacing w:line="560" w:lineRule="exact"/>
        <w:ind w:firstLine="640" w:firstLineChars="200"/>
        <w:rPr>
          <w:rFonts w:hint="eastAsia" w:eastAsia="仿宋_GB2312"/>
          <w:bCs/>
          <w:color w:val="auto"/>
          <w:sz w:val="32"/>
          <w:szCs w:val="32"/>
        </w:rPr>
      </w:pPr>
      <w:r>
        <w:rPr>
          <w:rFonts w:hint="eastAsia" w:eastAsia="仿宋_GB2312"/>
          <w:bCs/>
          <w:color w:val="auto"/>
          <w:sz w:val="32"/>
          <w:szCs w:val="32"/>
        </w:rPr>
        <w:t>（一）严格落实施工期各项环保措施。</w:t>
      </w:r>
      <w:r>
        <w:rPr>
          <w:rFonts w:hint="eastAsia" w:eastAsia="仿宋_GB2312" w:cs="Times New Roman"/>
          <w:color w:val="auto"/>
          <w:sz w:val="32"/>
          <w:szCs w:val="32"/>
          <w:highlight w:val="none"/>
          <w:u w:val="none"/>
          <w:lang w:eastAsia="zh-CN"/>
        </w:rPr>
        <w:t>施工期选用低噪声设备，材料加工在厂房内进行，施工现场定期清扫并洒水降尘，</w:t>
      </w:r>
      <w:r>
        <w:rPr>
          <w:rFonts w:hint="eastAsia" w:eastAsia="仿宋_GB2312"/>
          <w:bCs/>
          <w:color w:val="auto"/>
          <w:sz w:val="32"/>
          <w:szCs w:val="32"/>
        </w:rPr>
        <w:t>确保</w:t>
      </w:r>
      <w:r>
        <w:rPr>
          <w:rFonts w:hint="eastAsia" w:eastAsia="仿宋_GB2312"/>
          <w:bCs/>
          <w:color w:val="auto"/>
          <w:sz w:val="32"/>
          <w:szCs w:val="32"/>
          <w:lang w:eastAsia="zh-CN"/>
        </w:rPr>
        <w:t>厂界</w:t>
      </w:r>
      <w:r>
        <w:rPr>
          <w:rFonts w:hint="eastAsia" w:eastAsia="仿宋_GB2312"/>
          <w:bCs/>
          <w:color w:val="auto"/>
          <w:sz w:val="32"/>
          <w:szCs w:val="32"/>
        </w:rPr>
        <w:t>扬尘、噪声达标排放</w:t>
      </w:r>
      <w:r>
        <w:rPr>
          <w:rFonts w:hint="eastAsia" w:eastAsia="仿宋_GB2312"/>
          <w:bCs/>
          <w:color w:val="auto"/>
          <w:sz w:val="32"/>
          <w:szCs w:val="32"/>
          <w:lang w:eastAsia="zh-CN"/>
        </w:rPr>
        <w:t>。</w:t>
      </w:r>
      <w:r>
        <w:rPr>
          <w:rFonts w:hint="eastAsia" w:eastAsia="仿宋_GB2312" w:cs="Times New Roman"/>
          <w:color w:val="auto"/>
          <w:kern w:val="2"/>
          <w:sz w:val="32"/>
          <w:szCs w:val="32"/>
          <w:highlight w:val="none"/>
          <w:u w:val="none"/>
          <w:lang w:val="en-US" w:eastAsia="zh-CN" w:bidi="ar-SA"/>
        </w:rPr>
        <w:t>施工人员</w:t>
      </w:r>
      <w:r>
        <w:rPr>
          <w:rFonts w:hint="default" w:ascii="Times New Roman" w:hAnsi="Times New Roman" w:eastAsia="仿宋_GB2312" w:cs="Times New Roman"/>
          <w:color w:val="auto"/>
          <w:kern w:val="2"/>
          <w:sz w:val="32"/>
          <w:szCs w:val="32"/>
          <w:highlight w:val="none"/>
          <w:u w:val="none"/>
          <w:lang w:val="en-US" w:eastAsia="zh-CN" w:bidi="ar-SA"/>
        </w:rPr>
        <w:t>生活污水</w:t>
      </w:r>
      <w:r>
        <w:rPr>
          <w:rFonts w:hint="eastAsia" w:eastAsia="仿宋_GB2312" w:cs="Times New Roman"/>
          <w:color w:val="auto"/>
          <w:kern w:val="2"/>
          <w:sz w:val="32"/>
          <w:szCs w:val="32"/>
          <w:highlight w:val="none"/>
          <w:u w:val="none"/>
          <w:lang w:val="en-US" w:eastAsia="zh-CN" w:bidi="ar-SA"/>
        </w:rPr>
        <w:t>依托厂内现有设施收集和处理。</w:t>
      </w:r>
      <w:r>
        <w:rPr>
          <w:rFonts w:hint="eastAsia" w:eastAsia="仿宋_GB2312" w:cs="Times New Roman"/>
          <w:color w:val="auto"/>
          <w:sz w:val="32"/>
          <w:szCs w:val="32"/>
          <w:highlight w:val="none"/>
          <w:u w:val="none"/>
          <w:lang w:eastAsia="zh-CN"/>
        </w:rPr>
        <w:t>施工垃圾、废料及时清运，填料塔、泡罩塔等在拆除前需要先进行清洗，洗液进入稀硫酸贮槽规范暂存，</w:t>
      </w:r>
      <w:r>
        <w:rPr>
          <w:rFonts w:eastAsia="仿宋_GB2312"/>
          <w:bCs/>
          <w:color w:val="auto"/>
          <w:sz w:val="32"/>
          <w:szCs w:val="32"/>
        </w:rPr>
        <w:t>按照《危险废物贮存污染控制标准》（GB18597-2023）</w:t>
      </w:r>
      <w:r>
        <w:rPr>
          <w:rFonts w:hint="eastAsia" w:eastAsia="仿宋_GB2312"/>
          <w:bCs/>
          <w:color w:val="auto"/>
          <w:sz w:val="32"/>
          <w:szCs w:val="32"/>
          <w:lang w:eastAsia="zh-CN"/>
        </w:rPr>
        <w:t>规范收集和</w:t>
      </w:r>
      <w:r>
        <w:rPr>
          <w:rFonts w:hint="eastAsia" w:eastAsia="仿宋_GB2312" w:cs="Times New Roman"/>
          <w:color w:val="auto"/>
          <w:sz w:val="32"/>
          <w:szCs w:val="32"/>
          <w:highlight w:val="none"/>
          <w:u w:val="none"/>
          <w:lang w:val="en-US" w:eastAsia="zh-CN"/>
        </w:rPr>
        <w:t>暂存，</w:t>
      </w:r>
      <w:r>
        <w:rPr>
          <w:rFonts w:hint="eastAsia" w:eastAsia="仿宋_GB2312" w:cs="Times New Roman"/>
          <w:color w:val="auto"/>
          <w:sz w:val="32"/>
          <w:szCs w:val="32"/>
          <w:highlight w:val="none"/>
          <w:u w:val="none"/>
          <w:lang w:eastAsia="zh-CN"/>
        </w:rPr>
        <w:t>委托有资质的单位处置。</w:t>
      </w:r>
    </w:p>
    <w:p w14:paraId="5E03AC16">
      <w:pPr>
        <w:numPr>
          <w:ilvl w:val="0"/>
          <w:numId w:val="0"/>
        </w:numPr>
        <w:spacing w:line="560" w:lineRule="exact"/>
        <w:ind w:firstLine="640" w:firstLineChars="200"/>
        <w:rPr>
          <w:rFonts w:hint="eastAsia" w:eastAsia="仿宋_GB2312"/>
          <w:bCs/>
          <w:color w:val="auto"/>
          <w:sz w:val="32"/>
          <w:szCs w:val="32"/>
          <w:lang w:val="en-US"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二）</w:t>
      </w:r>
      <w:r>
        <w:rPr>
          <w:rFonts w:hint="eastAsia" w:eastAsia="仿宋_GB2312"/>
          <w:bCs/>
          <w:color w:val="auto"/>
          <w:sz w:val="32"/>
          <w:szCs w:val="32"/>
        </w:rPr>
        <w:t>严格落实各项大气污染防治措施。</w:t>
      </w:r>
      <w:r>
        <w:rPr>
          <w:rFonts w:hint="eastAsia" w:eastAsia="仿宋_GB2312"/>
          <w:bCs/>
          <w:color w:val="auto"/>
          <w:sz w:val="32"/>
          <w:szCs w:val="32"/>
          <w:lang w:val="en-US" w:eastAsia="zh-CN"/>
        </w:rPr>
        <w:t>运营期稀硫酸提浓装置不凝尾气排放至现有尾气碱洗塔，采用“二级碱吸收”处理达标后，经25米高排气筒排放，主要污染物氯气排放须满足《烧碱、聚氯乙烯工业污染物排放标准》（GB15581-2016）表3限值，硫酸雾排放须满足《大气污染物综合排放标准》（GB16297-1996）表2限值</w:t>
      </w:r>
      <w:r>
        <w:rPr>
          <w:rFonts w:hint="default" w:eastAsia="仿宋_GB2312"/>
          <w:bCs/>
          <w:color w:val="auto"/>
          <w:sz w:val="32"/>
          <w:szCs w:val="32"/>
          <w:lang w:val="en-US" w:eastAsia="zh-CN"/>
        </w:rPr>
        <w:t>。</w:t>
      </w:r>
    </w:p>
    <w:p w14:paraId="6F08A09A">
      <w:pPr>
        <w:numPr>
          <w:ilvl w:val="-1"/>
          <w:numId w:val="0"/>
        </w:numPr>
        <w:spacing w:line="560" w:lineRule="exact"/>
        <w:ind w:firstLine="640" w:firstLineChars="200"/>
        <w:rPr>
          <w:rFonts w:eastAsia="仿宋_GB2312"/>
          <w:bCs/>
          <w:color w:val="auto"/>
          <w:sz w:val="32"/>
          <w:szCs w:val="32"/>
        </w:rPr>
      </w:pPr>
      <w:r>
        <w:rPr>
          <w:rFonts w:hint="eastAsia" w:eastAsia="仿宋_GB2312"/>
          <w:bCs/>
          <w:color w:val="auto"/>
          <w:sz w:val="32"/>
          <w:szCs w:val="32"/>
          <w:lang w:eastAsia="zh-CN"/>
        </w:rPr>
        <w:t>（三）</w:t>
      </w:r>
      <w:r>
        <w:rPr>
          <w:rFonts w:eastAsia="仿宋_GB2312"/>
          <w:bCs/>
          <w:color w:val="auto"/>
          <w:sz w:val="32"/>
          <w:szCs w:val="32"/>
        </w:rPr>
        <w:t>严格落实各项水污染防治措施。</w:t>
      </w:r>
      <w:r>
        <w:rPr>
          <w:rFonts w:hint="eastAsia" w:eastAsia="仿宋_GB2312"/>
          <w:bCs/>
          <w:color w:val="auto"/>
          <w:sz w:val="32"/>
          <w:szCs w:val="32"/>
          <w:lang w:eastAsia="zh-CN"/>
        </w:rPr>
        <w:t>稀硫酸提浓废气冷凝产生的酸性水和真空机组蒸汽冷凝液，</w:t>
      </w:r>
      <w:r>
        <w:rPr>
          <w:rFonts w:hint="eastAsia" w:eastAsia="仿宋_GB2312"/>
          <w:bCs/>
          <w:color w:val="auto"/>
          <w:sz w:val="32"/>
          <w:szCs w:val="32"/>
          <w:lang w:val="en-US" w:eastAsia="zh-CN"/>
        </w:rPr>
        <w:t>依托现有</w:t>
      </w:r>
      <w:r>
        <w:rPr>
          <w:rFonts w:hint="eastAsia" w:eastAsia="仿宋_GB2312"/>
          <w:bCs/>
          <w:color w:val="auto"/>
          <w:sz w:val="32"/>
          <w:szCs w:val="32"/>
          <w:lang w:eastAsia="zh-CN"/>
        </w:rPr>
        <w:t>废水槽收集后返回厂内氯碱化盐工段利用，不外排。</w:t>
      </w:r>
      <w:r>
        <w:rPr>
          <w:rFonts w:hint="eastAsia" w:eastAsia="仿宋_GB2312"/>
          <w:color w:val="auto"/>
          <w:sz w:val="32"/>
          <w:szCs w:val="32"/>
          <w:shd w:val="clear" w:color="auto" w:fill="FFFFFF"/>
          <w:lang w:eastAsia="zh-CN"/>
        </w:rPr>
        <w:t>合理划分防渗区域，对厂房一层的浓酸中间槽、废水槽和氯气干燥装置围堰内地面进行防腐防渗处理。</w:t>
      </w:r>
      <w:r>
        <w:rPr>
          <w:rFonts w:hint="eastAsia" w:eastAsia="仿宋_GB2312"/>
          <w:color w:val="auto"/>
          <w:sz w:val="32"/>
          <w:szCs w:val="32"/>
          <w:u w:val="none"/>
          <w:shd w:val="clear" w:color="auto" w:fill="FFFFFF"/>
          <w:lang w:val="en-US" w:eastAsia="zh-CN"/>
        </w:rPr>
        <w:t>定期开展</w:t>
      </w:r>
      <w:r>
        <w:rPr>
          <w:rFonts w:hint="eastAsia" w:eastAsia="仿宋_GB2312"/>
          <w:color w:val="auto"/>
          <w:sz w:val="32"/>
          <w:szCs w:val="32"/>
          <w:u w:val="none"/>
          <w:shd w:val="clear" w:color="auto" w:fill="FFFFFF"/>
          <w:lang w:eastAsia="zh-CN"/>
        </w:rPr>
        <w:t>地下水水质、土壤监测。</w:t>
      </w:r>
    </w:p>
    <w:p w14:paraId="111662D8">
      <w:pPr>
        <w:spacing w:line="560" w:lineRule="exact"/>
        <w:ind w:firstLine="640" w:firstLineChars="200"/>
        <w:rPr>
          <w:rFonts w:eastAsia="仿宋_GB2312"/>
          <w:bCs/>
          <w:color w:val="auto"/>
          <w:sz w:val="32"/>
          <w:szCs w:val="32"/>
        </w:rPr>
      </w:pPr>
      <w:r>
        <w:rPr>
          <w:rFonts w:hint="eastAsia" w:eastAsia="仿宋_GB2312"/>
          <w:bCs/>
          <w:color w:val="auto"/>
          <w:sz w:val="32"/>
          <w:szCs w:val="32"/>
        </w:rPr>
        <w:t>（四）</w:t>
      </w:r>
      <w:r>
        <w:rPr>
          <w:rFonts w:eastAsia="仿宋_GB2312"/>
          <w:bCs/>
          <w:color w:val="auto"/>
          <w:sz w:val="32"/>
          <w:szCs w:val="32"/>
        </w:rPr>
        <w:t>严格落实声环境保护措施。优先选用低噪声设备，采取隔声、减振等降噪措施，确保厂界噪声满足《工业企业厂界环境噪声排放标准》（GB12348-2008）中3类标准。</w:t>
      </w:r>
    </w:p>
    <w:p w14:paraId="60882F5C">
      <w:pPr>
        <w:pStyle w:val="20"/>
        <w:spacing w:line="560" w:lineRule="exact"/>
        <w:ind w:firstLine="640"/>
        <w:rPr>
          <w:rFonts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rPr>
        <w:t>五</w:t>
      </w:r>
      <w:r>
        <w:rPr>
          <w:rFonts w:hint="eastAsia" w:eastAsia="仿宋_GB2312"/>
          <w:bCs/>
          <w:color w:val="auto"/>
          <w:sz w:val="32"/>
          <w:szCs w:val="32"/>
        </w:rPr>
        <w:t>）</w:t>
      </w:r>
      <w:r>
        <w:rPr>
          <w:rFonts w:eastAsia="仿宋_GB2312"/>
          <w:bCs/>
          <w:color w:val="auto"/>
          <w:sz w:val="32"/>
          <w:szCs w:val="32"/>
        </w:rPr>
        <w:t>严格落实固废环境保护措施。</w:t>
      </w:r>
      <w:r>
        <w:rPr>
          <w:rFonts w:hint="eastAsia" w:eastAsia="仿宋_GB2312"/>
          <w:bCs/>
          <w:color w:val="auto"/>
          <w:sz w:val="32"/>
          <w:szCs w:val="32"/>
          <w:lang w:eastAsia="zh-CN"/>
        </w:rPr>
        <w:t>稀酸提浓装置过滤器</w:t>
      </w:r>
      <w:r>
        <w:rPr>
          <w:rFonts w:hint="eastAsia" w:eastAsia="仿宋_GB2312" w:cs="Times New Roman"/>
          <w:color w:val="auto"/>
          <w:sz w:val="32"/>
          <w:szCs w:val="32"/>
          <w:highlight w:val="none"/>
          <w:u w:val="none"/>
          <w:lang w:val="en-US" w:eastAsia="zh-CN"/>
        </w:rPr>
        <w:t>产生的酸性污泥和废四氟滤袋，</w:t>
      </w:r>
      <w:r>
        <w:rPr>
          <w:rFonts w:eastAsia="仿宋_GB2312"/>
          <w:bCs/>
          <w:color w:val="auto"/>
          <w:sz w:val="32"/>
          <w:szCs w:val="32"/>
        </w:rPr>
        <w:t>严格按照《危险废物贮存污染控制标准》（GB18597-2023）</w:t>
      </w:r>
      <w:r>
        <w:rPr>
          <w:rFonts w:hint="eastAsia" w:eastAsia="仿宋_GB2312"/>
          <w:bCs/>
          <w:color w:val="auto"/>
          <w:sz w:val="32"/>
          <w:szCs w:val="32"/>
          <w:lang w:eastAsia="zh-CN"/>
        </w:rPr>
        <w:t>规范收集和</w:t>
      </w:r>
      <w:r>
        <w:rPr>
          <w:rFonts w:hint="eastAsia" w:eastAsia="仿宋_GB2312" w:cs="Times New Roman"/>
          <w:color w:val="auto"/>
          <w:sz w:val="32"/>
          <w:szCs w:val="32"/>
          <w:highlight w:val="none"/>
          <w:u w:val="none"/>
          <w:lang w:val="en-US" w:eastAsia="zh-CN"/>
        </w:rPr>
        <w:t>暂存，定期委托有资质的单位处置。新增危险废物纳入厂内危险废物管理，</w:t>
      </w:r>
      <w:r>
        <w:rPr>
          <w:rFonts w:eastAsia="仿宋_GB2312"/>
          <w:bCs/>
          <w:color w:val="auto"/>
          <w:sz w:val="32"/>
          <w:szCs w:val="32"/>
        </w:rPr>
        <w:t>严格按照规定</w:t>
      </w:r>
      <w:r>
        <w:rPr>
          <w:rFonts w:hint="eastAsia" w:eastAsia="仿宋_GB2312"/>
          <w:bCs/>
          <w:color w:val="auto"/>
          <w:sz w:val="32"/>
          <w:szCs w:val="32"/>
          <w:lang w:eastAsia="zh-CN"/>
        </w:rPr>
        <w:t>建立台账，</w:t>
      </w:r>
      <w:r>
        <w:rPr>
          <w:rFonts w:eastAsia="仿宋_GB2312"/>
          <w:bCs/>
          <w:color w:val="auto"/>
          <w:sz w:val="32"/>
          <w:szCs w:val="32"/>
        </w:rPr>
        <w:t>设置危险废物识别标志。危险废物转移须严格落实《危险废物转移管理办法》（部令第23号）等相关要求。</w:t>
      </w:r>
    </w:p>
    <w:p w14:paraId="726DEA28">
      <w:pPr>
        <w:spacing w:line="560" w:lineRule="exact"/>
        <w:ind w:firstLine="640" w:firstLineChars="200"/>
        <w:rPr>
          <w:rFonts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六</w:t>
      </w:r>
      <w:r>
        <w:rPr>
          <w:rFonts w:hint="eastAsia" w:eastAsia="仿宋_GB2312"/>
          <w:bCs/>
          <w:color w:val="auto"/>
          <w:sz w:val="32"/>
          <w:szCs w:val="32"/>
        </w:rPr>
        <w:t>）</w:t>
      </w:r>
      <w:r>
        <w:rPr>
          <w:rFonts w:hint="eastAsia" w:eastAsia="仿宋_GB2312"/>
          <w:bCs/>
          <w:color w:val="auto"/>
          <w:sz w:val="32"/>
          <w:szCs w:val="32"/>
          <w:lang w:eastAsia="zh-CN"/>
        </w:rPr>
        <w:t>修编并落实有效的环境风险防范措施和应急预案，建立健全环境事故应急体系，</w:t>
      </w:r>
      <w:r>
        <w:rPr>
          <w:rFonts w:eastAsia="仿宋_GB2312"/>
          <w:bCs/>
          <w:color w:val="auto"/>
          <w:sz w:val="32"/>
          <w:szCs w:val="32"/>
        </w:rPr>
        <w:t>定期开展应急演练。加强运营期企业环境风险管理，定期开展环境风险隐患排查，发现问题及时采取有效措施消除事故隐患，确保环境安全。</w:t>
      </w:r>
    </w:p>
    <w:p w14:paraId="511FB517">
      <w:pPr>
        <w:spacing w:line="560" w:lineRule="exact"/>
        <w:ind w:firstLine="640" w:firstLineChars="200"/>
        <w:rPr>
          <w:rFonts w:hint="eastAsia" w:eastAsia="仿宋_GB2312"/>
          <w:bCs/>
          <w:color w:val="auto"/>
          <w:sz w:val="32"/>
          <w:szCs w:val="32"/>
        </w:rPr>
      </w:pPr>
      <w:r>
        <w:rPr>
          <w:rFonts w:hint="eastAsia" w:eastAsia="仿宋_GB2312"/>
          <w:bCs/>
          <w:color w:val="auto"/>
          <w:sz w:val="32"/>
          <w:szCs w:val="32"/>
          <w:lang w:eastAsia="zh-CN"/>
        </w:rPr>
        <w:t>四、</w:t>
      </w:r>
      <w:r>
        <w:rPr>
          <w:rFonts w:hint="eastAsia" w:eastAsia="仿宋_GB2312"/>
          <w:bCs/>
          <w:color w:val="auto"/>
          <w:sz w:val="32"/>
          <w:szCs w:val="32"/>
        </w:rPr>
        <w:t>加强管理，定期检测、维修设备并做好日常环境监督管理，确保环保措施的有效落实、环保设施的正常运转。按照排污单位自行监测技术规范要求，定期开展环境监测。</w:t>
      </w:r>
    </w:p>
    <w:p w14:paraId="1987C8D0">
      <w:pPr>
        <w:spacing w:line="560" w:lineRule="exact"/>
        <w:ind w:firstLine="640" w:firstLineChars="200"/>
        <w:rPr>
          <w:rFonts w:eastAsia="仿宋_GB2312"/>
          <w:bCs/>
          <w:color w:val="auto"/>
          <w:sz w:val="32"/>
          <w:szCs w:val="32"/>
        </w:rPr>
      </w:pPr>
      <w:r>
        <w:rPr>
          <w:rFonts w:hint="eastAsia" w:eastAsia="仿宋_GB2312"/>
          <w:bCs/>
          <w:color w:val="auto"/>
          <w:sz w:val="32"/>
          <w:szCs w:val="32"/>
          <w:lang w:eastAsia="zh-CN"/>
        </w:rPr>
        <w:t>五、</w:t>
      </w:r>
      <w:r>
        <w:rPr>
          <w:rFonts w:eastAsia="仿宋_GB2312"/>
          <w:bCs/>
          <w:color w:val="auto"/>
          <w:sz w:val="32"/>
          <w:szCs w:val="32"/>
        </w:rPr>
        <w:t>完善企业各项环境管理制度，加强环境管理。在项目施工和运营过程中，主动发布企业环境保护信息，并自觉接受社会监督。建立畅通的公众参与渠道，加强宣传与沟通工作，及时解决公众反映的环境问题，满足公众合理的环境保护诉求。</w:t>
      </w:r>
    </w:p>
    <w:p w14:paraId="585DBD38">
      <w:pPr>
        <w:spacing w:line="560" w:lineRule="exact"/>
        <w:ind w:firstLine="640" w:firstLineChars="200"/>
        <w:rPr>
          <w:rFonts w:eastAsia="仿宋_GB2312"/>
          <w:bCs/>
          <w:color w:val="auto"/>
          <w:sz w:val="32"/>
          <w:szCs w:val="32"/>
        </w:rPr>
      </w:pPr>
      <w:r>
        <w:rPr>
          <w:rFonts w:hint="eastAsia" w:eastAsia="仿宋_GB2312"/>
          <w:bCs/>
          <w:color w:val="auto"/>
          <w:sz w:val="32"/>
          <w:szCs w:val="32"/>
          <w:lang w:eastAsia="zh-CN"/>
        </w:rPr>
        <w:t>六、</w:t>
      </w:r>
      <w:r>
        <w:rPr>
          <w:rFonts w:eastAsia="仿宋_GB2312"/>
          <w:bCs/>
          <w:color w:val="auto"/>
          <w:sz w:val="32"/>
          <w:szCs w:val="32"/>
        </w:rPr>
        <w:t>项目建设必须严格执行配套的环境保护设施与主体工程同时设计、同时施工、同时投产使用的“三同时”制度，</w:t>
      </w:r>
      <w:r>
        <w:rPr>
          <w:rFonts w:eastAsia="仿宋_GB2312"/>
          <w:color w:val="auto"/>
          <w:kern w:val="0"/>
          <w:sz w:val="32"/>
          <w:szCs w:val="32"/>
        </w:rPr>
        <w:t>落实环保设施安全生产相关工作要求</w:t>
      </w:r>
      <w:r>
        <w:rPr>
          <w:rFonts w:eastAsia="仿宋_GB2312"/>
          <w:bCs/>
          <w:color w:val="auto"/>
          <w:sz w:val="32"/>
          <w:szCs w:val="32"/>
        </w:rPr>
        <w:t>。施工招标文件和施工合同应明确环保条款和责任，认真落实施工期环境保护工作。按规定程序开展竣工环境保护验收。</w:t>
      </w:r>
    </w:p>
    <w:p w14:paraId="423B3CA5">
      <w:pPr>
        <w:spacing w:line="560" w:lineRule="exact"/>
        <w:ind w:firstLine="640" w:firstLineChars="200"/>
        <w:rPr>
          <w:rFonts w:hint="eastAsia" w:eastAsia="仿宋_GB2312"/>
          <w:color w:val="auto"/>
          <w:sz w:val="32"/>
          <w:szCs w:val="32"/>
          <w:lang w:eastAsia="zh-CN"/>
        </w:rPr>
      </w:pPr>
      <w:r>
        <w:rPr>
          <w:rFonts w:hint="eastAsia" w:eastAsia="仿宋_GB2312"/>
          <w:bCs/>
          <w:color w:val="auto"/>
          <w:sz w:val="32"/>
          <w:szCs w:val="32"/>
          <w:lang w:eastAsia="zh-CN"/>
        </w:rPr>
        <w:t>七、</w:t>
      </w:r>
      <w:r>
        <w:rPr>
          <w:rFonts w:eastAsia="仿宋_GB2312"/>
          <w:bCs/>
          <w:color w:val="auto"/>
          <w:sz w:val="32"/>
          <w:szCs w:val="32"/>
        </w:rPr>
        <w:t>环境影响报告经批准后，项目的性质、规模、地点、生产工艺和环境保护措施发生重大变动的，应当依法重新报批项目的环境影响报告。</w:t>
      </w:r>
    </w:p>
    <w:p w14:paraId="28B94A05">
      <w:pPr>
        <w:spacing w:line="560" w:lineRule="exact"/>
        <w:ind w:firstLine="640" w:firstLineChars="200"/>
        <w:rPr>
          <w:rFonts w:eastAsia="仿宋_GB2312"/>
          <w:bCs/>
          <w:color w:val="auto"/>
          <w:sz w:val="32"/>
          <w:szCs w:val="32"/>
        </w:rPr>
      </w:pPr>
      <w:r>
        <w:rPr>
          <w:rFonts w:hint="eastAsia" w:eastAsia="仿宋_GB2312"/>
          <w:bCs/>
          <w:color w:val="auto"/>
          <w:sz w:val="32"/>
          <w:szCs w:val="32"/>
          <w:lang w:eastAsia="zh-CN"/>
        </w:rPr>
        <w:t>八、</w:t>
      </w:r>
      <w:r>
        <w:rPr>
          <w:rFonts w:eastAsia="仿宋_GB2312"/>
          <w:bCs/>
          <w:color w:val="auto"/>
          <w:sz w:val="32"/>
          <w:szCs w:val="32"/>
        </w:rPr>
        <w:t>在项目发生实际排污行为前，按照经批准的环境影响评价文件认真梳理并确认各项环境保护措施落实后，依法申领排污许可证。</w:t>
      </w:r>
    </w:p>
    <w:p w14:paraId="197ED1DE">
      <w:pPr>
        <w:pStyle w:val="2"/>
      </w:pPr>
    </w:p>
    <w:p w14:paraId="1F6110F9">
      <w:pPr>
        <w:pStyle w:val="3"/>
        <w:ind w:left="0" w:leftChars="0" w:firstLine="0" w:firstLineChars="0"/>
        <w:rPr>
          <w:rFonts w:hint="eastAsia"/>
        </w:rPr>
      </w:pPr>
    </w:p>
    <w:p w14:paraId="2528D8DA">
      <w:pPr>
        <w:widowControl/>
        <w:adjustRightInd w:val="0"/>
        <w:snapToGrid w:val="0"/>
        <w:spacing w:line="560" w:lineRule="exact"/>
        <w:ind w:firstLine="2560" w:firstLineChars="800"/>
        <w:jc w:val="right"/>
        <w:rPr>
          <w:rFonts w:eastAsia="仿宋_GB2312"/>
          <w:color w:val="auto"/>
          <w:kern w:val="0"/>
          <w:sz w:val="32"/>
          <w:szCs w:val="32"/>
        </w:rPr>
      </w:pPr>
      <w:r>
        <w:rPr>
          <w:rFonts w:hint="eastAsia" w:eastAsia="仿宋_GB2312"/>
          <w:color w:val="auto"/>
          <w:kern w:val="0"/>
          <w:sz w:val="32"/>
          <w:szCs w:val="32"/>
        </w:rPr>
        <w:t>新疆</w:t>
      </w:r>
      <w:r>
        <w:rPr>
          <w:rFonts w:eastAsia="仿宋_GB2312"/>
          <w:color w:val="auto"/>
          <w:kern w:val="0"/>
          <w:sz w:val="32"/>
          <w:szCs w:val="32"/>
        </w:rPr>
        <w:t>准东经济技术开发区环境保护局</w:t>
      </w:r>
    </w:p>
    <w:p w14:paraId="4FEE026E">
      <w:pPr>
        <w:widowControl/>
        <w:wordWrap w:val="0"/>
        <w:adjustRightInd w:val="0"/>
        <w:snapToGrid w:val="0"/>
        <w:spacing w:line="560" w:lineRule="exact"/>
        <w:ind w:firstLine="4160" w:firstLineChars="1300"/>
        <w:jc w:val="right"/>
        <w:rPr>
          <w:rFonts w:hint="eastAsia" w:eastAsia="仿宋_GB2312"/>
          <w:color w:val="auto"/>
          <w:sz w:val="32"/>
          <w:szCs w:val="32"/>
        </w:rPr>
      </w:pPr>
      <w:r>
        <w:rPr>
          <w:rFonts w:eastAsia="仿宋_GB2312"/>
          <w:color w:val="auto"/>
          <w:kern w:val="0"/>
          <w:sz w:val="32"/>
          <w:szCs w:val="32"/>
        </w:rPr>
        <w:t>2024年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3</w:t>
      </w:r>
      <w:r>
        <w:rPr>
          <w:rFonts w:eastAsia="仿宋_GB2312"/>
          <w:color w:val="auto"/>
          <w:kern w:val="0"/>
          <w:sz w:val="32"/>
          <w:szCs w:val="32"/>
        </w:rPr>
        <w:t>日</w:t>
      </w:r>
      <w:r>
        <w:rPr>
          <w:rFonts w:hint="eastAsia" w:eastAsia="仿宋_GB2312"/>
          <w:color w:val="auto"/>
          <w:kern w:val="0"/>
          <w:sz w:val="32"/>
          <w:szCs w:val="32"/>
        </w:rPr>
        <w:t xml:space="preserve">     </w:t>
      </w:r>
    </w:p>
    <w:p w14:paraId="1CE6D18E">
      <w:pPr>
        <w:pStyle w:val="19"/>
        <w:spacing w:line="560" w:lineRule="exact"/>
        <w:jc w:val="both"/>
        <w:rPr>
          <w:rFonts w:eastAsia="仿宋_GB2312"/>
          <w:color w:val="auto"/>
          <w:sz w:val="32"/>
          <w:szCs w:val="32"/>
        </w:rPr>
      </w:pPr>
      <w:r>
        <w:rPr>
          <w:rFonts w:hint="eastAsia" w:eastAsia="仿宋_GB2312"/>
          <w:color w:val="auto"/>
          <w:sz w:val="32"/>
          <w:szCs w:val="32"/>
        </w:rPr>
        <w:t>（此件社会公开）</w:t>
      </w:r>
    </w:p>
    <w:p w14:paraId="03C5C35A">
      <w:pPr>
        <w:pStyle w:val="19"/>
        <w:spacing w:line="560" w:lineRule="exact"/>
        <w:jc w:val="both"/>
        <w:rPr>
          <w:rFonts w:eastAsia="仿宋_GB2312"/>
          <w:color w:val="auto"/>
          <w:sz w:val="32"/>
          <w:szCs w:val="32"/>
        </w:rPr>
      </w:pPr>
    </w:p>
    <w:p w14:paraId="012DBBB0">
      <w:pPr>
        <w:pStyle w:val="19"/>
        <w:spacing w:line="560" w:lineRule="exact"/>
        <w:jc w:val="both"/>
        <w:rPr>
          <w:rFonts w:eastAsia="仿宋_GB2312"/>
          <w:color w:val="auto"/>
          <w:sz w:val="32"/>
          <w:szCs w:val="32"/>
        </w:rPr>
      </w:pPr>
    </w:p>
    <w:p w14:paraId="1766EB01">
      <w:pPr>
        <w:spacing w:line="560" w:lineRule="exact"/>
        <w:ind w:left="1120" w:hanging="980" w:hangingChars="350"/>
        <w:jc w:val="center"/>
        <w:rPr>
          <w:rFonts w:eastAsia="仿宋_GB2312"/>
          <w:color w:val="auto"/>
          <w:sz w:val="32"/>
          <w:szCs w:val="32"/>
        </w:rPr>
      </w:pPr>
      <w:r>
        <w:rPr>
          <w:rFonts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59264;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eastAsia="仿宋_GB2312"/>
          <w:color w:val="auto"/>
          <w:sz w:val="28"/>
          <w:szCs w:val="28"/>
        </w:rPr>
        <w:t>抄送：昌吉州生态环境保护综合行政执法支队准东大队、存档。</w:t>
      </w:r>
    </w:p>
    <w:p w14:paraId="485B888C">
      <w:pPr>
        <w:tabs>
          <w:tab w:val="left" w:pos="360"/>
        </w:tabs>
        <w:spacing w:line="560" w:lineRule="exact"/>
        <w:ind w:right="25" w:rightChars="12"/>
        <w:jc w:val="center"/>
        <w:rPr>
          <w:rFonts w:eastAsia="仿宋_GB2312"/>
          <w:color w:val="auto"/>
          <w:sz w:val="32"/>
          <w:szCs w:val="32"/>
        </w:rPr>
      </w:pPr>
      <w:r>
        <w:rPr>
          <w:rFonts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328295</wp:posOffset>
                </wp:positionV>
                <wp:extent cx="54864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5.85pt;height:0pt;width:432pt;z-index:251660288;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4SnUAAAABgEA&#10;AA8AAAAAAAAAAQAgAAAAIgAAAGRycy9kb3ducmV2LnhtbFBLAQIUABQAAAAIAIdO4kDtXq5h5QEA&#10;AN0DAAAOAAAAAAAAAAEAIAAAACMBAABkcnMvZTJvRG9jLnhtbFBLBQYAAAAABgAGAFkBAAB6BQAA&#10;AAA=&#10;">
                <v:fill on="f" focussize="0,0"/>
                <v:stroke color="#000000" joinstyle="round"/>
                <v:imagedata o:title=""/>
                <o:lock v:ext="edit" aspectratio="f"/>
              </v:line>
            </w:pict>
          </mc:Fallback>
        </mc:AlternateContent>
      </w:r>
      <w:r>
        <w:rPr>
          <w:rFonts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31115</wp:posOffset>
                </wp:positionV>
                <wp:extent cx="54864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2.45pt;height:0pt;width:432pt;z-index:251661312;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FSs0gAAAAQBAAAP&#10;AAAAAAAAAAEAIAAAACIAAABkcnMvZG93bnJldi54bWxQSwECFAAUAAAACACHTuJA42/3vuUBAADd&#10;AwAADgAAAAAAAAABACAAAAAhAQAAZHJzL2Uyb0RvYy54bWxQSwUGAAAAAAYABgBZAQAAeAUAAAAA&#10;">
                <v:fill on="f" focussize="0,0"/>
                <v:stroke color="#000000" joinstyle="round"/>
                <v:imagedata o:title=""/>
                <o:lock v:ext="edit" aspectratio="f"/>
              </v:line>
            </w:pict>
          </mc:Fallback>
        </mc:AlternateContent>
      </w:r>
      <w:r>
        <w:rPr>
          <w:rFonts w:eastAsia="仿宋_GB2312"/>
          <w:color w:val="auto"/>
          <w:sz w:val="28"/>
          <w:szCs w:val="28"/>
        </w:rPr>
        <w:t>新疆准东经济技术开发区环境保护局  202</w:t>
      </w:r>
      <w:r>
        <w:rPr>
          <w:rFonts w:hint="eastAsia" w:eastAsia="仿宋_GB2312"/>
          <w:color w:val="auto"/>
          <w:sz w:val="28"/>
          <w:szCs w:val="28"/>
        </w:rPr>
        <w:t>4</w:t>
      </w:r>
      <w:r>
        <w:rPr>
          <w:rFonts w:eastAsia="仿宋_GB2312"/>
          <w:color w:val="auto"/>
          <w:sz w:val="28"/>
          <w:szCs w:val="28"/>
        </w:rPr>
        <w:t>年</w:t>
      </w:r>
      <w:r>
        <w:rPr>
          <w:rFonts w:hint="eastAsia" w:eastAsia="仿宋_GB2312"/>
          <w:color w:val="auto"/>
          <w:sz w:val="28"/>
          <w:szCs w:val="28"/>
          <w:lang w:val="en-US" w:eastAsia="zh-CN"/>
        </w:rPr>
        <w:t>12</w:t>
      </w:r>
      <w:r>
        <w:rPr>
          <w:rFonts w:eastAsia="仿宋_GB2312"/>
          <w:color w:val="auto"/>
          <w:sz w:val="28"/>
          <w:szCs w:val="28"/>
        </w:rPr>
        <w:t>月</w:t>
      </w:r>
      <w:r>
        <w:rPr>
          <w:rFonts w:hint="eastAsia" w:eastAsia="仿宋_GB2312"/>
          <w:color w:val="auto"/>
          <w:sz w:val="28"/>
          <w:szCs w:val="28"/>
          <w:lang w:val="en-US" w:eastAsia="zh-CN"/>
        </w:rPr>
        <w:t>3</w:t>
      </w:r>
      <w:bookmarkStart w:id="2" w:name="_GoBack"/>
      <w:bookmarkEnd w:id="2"/>
      <w:r>
        <w:rPr>
          <w:rFonts w:eastAsia="仿宋_GB2312"/>
          <w:color w:val="auto"/>
          <w:sz w:val="28"/>
          <w:szCs w:val="28"/>
        </w:rPr>
        <w:t>日印发</w:t>
      </w:r>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D5A34123-C1E1-4021-8A76-696A96C0DF99}"/>
  </w:font>
  <w:font w:name="楷体_GB2312">
    <w:panose1 w:val="02010609030101010101"/>
    <w:charset w:val="86"/>
    <w:family w:val="auto"/>
    <w:pitch w:val="default"/>
    <w:sig w:usb0="00000001" w:usb1="080E0000" w:usb2="00000000" w:usb3="00000000" w:csb0="00040000" w:csb1="00000000"/>
    <w:embedRegular r:id="rId2" w:fontKey="{A4D001F1-D936-4DAC-B199-5203155CCC98}"/>
  </w:font>
  <w:font w:name="方正小标宋简体">
    <w:panose1 w:val="03000509000000000000"/>
    <w:charset w:val="86"/>
    <w:family w:val="auto"/>
    <w:pitch w:val="default"/>
    <w:sig w:usb0="00000001" w:usb1="080E0000" w:usb2="00000000" w:usb3="00000000" w:csb0="00040000" w:csb1="00000000"/>
    <w:embedRegular r:id="rId3" w:fontKey="{8296AFDA-D3A3-4EEE-A05A-A6CBF01ADD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39DBB">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F5460C">
                          <w:pPr>
                            <w:pStyle w:val="11"/>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- 6 -</w:t>
                          </w:r>
                          <w:r>
                            <w:rPr>
                              <w:rFonts w:hint="eastAsia" w:asciiTheme="minorEastAsia" w:hAnsiTheme="minorEastAsia" w:cstheme="minorEastAsia"/>
                              <w:sz w:val="21"/>
                              <w:szCs w:val="21"/>
                            </w:rPr>
                            <w:fldChar w:fldCharType="end"/>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gE+NQBAAC0AwAADgAAAGRycy9lMm9Eb2MueG1srVPNjtMwEL4j8Q6W&#10;7zTZIqE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hoBPjUAQAAtAMAAA4AAAAAAAAAAQAgAAAAHgEA&#10;AGRycy9lMm9Eb2MueG1sUEsFBgAAAAAGAAYAWQEAAGQFAAAAAA==&#10;">
              <v:fill on="f" focussize="0,0"/>
              <v:stroke on="f"/>
              <v:imagedata o:title=""/>
              <o:lock v:ext="edit" aspectratio="f"/>
              <v:textbox inset="0mm,0mm,0mm,0mm" style="mso-fit-shape-to-text:t;">
                <w:txbxContent>
                  <w:p w14:paraId="1EF5460C">
                    <w:pPr>
                      <w:pStyle w:val="11"/>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- 6 -</w:t>
                    </w:r>
                    <w:r>
                      <w:rPr>
                        <w:rFonts w:hint="eastAsia" w:asciiTheme="minorEastAsia" w:hAnsiTheme="minorEastAsia" w:cstheme="minor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49F35"/>
    <w:multiLevelType w:val="singleLevel"/>
    <w:tmpl w:val="0D749F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Tg4M2U0NTA1Yjk0NmMzNGRjOTgzYTYzMzI1ZjAifQ=="/>
  </w:docVars>
  <w:rsids>
    <w:rsidRoot w:val="0058316B"/>
    <w:rsid w:val="00033694"/>
    <w:rsid w:val="000E66A7"/>
    <w:rsid w:val="001B5494"/>
    <w:rsid w:val="001F14F9"/>
    <w:rsid w:val="0030525E"/>
    <w:rsid w:val="004851A8"/>
    <w:rsid w:val="00502752"/>
    <w:rsid w:val="0058316B"/>
    <w:rsid w:val="008353C6"/>
    <w:rsid w:val="008C6E7E"/>
    <w:rsid w:val="00902A12"/>
    <w:rsid w:val="0091007F"/>
    <w:rsid w:val="009568F7"/>
    <w:rsid w:val="00975D66"/>
    <w:rsid w:val="00AB1AE8"/>
    <w:rsid w:val="00AF559A"/>
    <w:rsid w:val="00AF5FD9"/>
    <w:rsid w:val="00C34DAD"/>
    <w:rsid w:val="00D90D86"/>
    <w:rsid w:val="00DB4CC2"/>
    <w:rsid w:val="00F75C2F"/>
    <w:rsid w:val="011E3D92"/>
    <w:rsid w:val="01F1594A"/>
    <w:rsid w:val="026337D1"/>
    <w:rsid w:val="02922FE3"/>
    <w:rsid w:val="029307AF"/>
    <w:rsid w:val="02AB78A7"/>
    <w:rsid w:val="02F2197A"/>
    <w:rsid w:val="03123DCA"/>
    <w:rsid w:val="03D029AF"/>
    <w:rsid w:val="04267B2D"/>
    <w:rsid w:val="04497378"/>
    <w:rsid w:val="045F303F"/>
    <w:rsid w:val="04E62E18"/>
    <w:rsid w:val="04FA2D68"/>
    <w:rsid w:val="050634BB"/>
    <w:rsid w:val="05316728"/>
    <w:rsid w:val="063522A9"/>
    <w:rsid w:val="06BC376C"/>
    <w:rsid w:val="06C4362D"/>
    <w:rsid w:val="06C47189"/>
    <w:rsid w:val="07320597"/>
    <w:rsid w:val="07797F74"/>
    <w:rsid w:val="07A07BF6"/>
    <w:rsid w:val="08244413"/>
    <w:rsid w:val="084F33CB"/>
    <w:rsid w:val="0854031A"/>
    <w:rsid w:val="08955281"/>
    <w:rsid w:val="093E76C7"/>
    <w:rsid w:val="095567BF"/>
    <w:rsid w:val="09A339CE"/>
    <w:rsid w:val="09C46AED"/>
    <w:rsid w:val="09EA33AB"/>
    <w:rsid w:val="09F45FD8"/>
    <w:rsid w:val="0A5C36A3"/>
    <w:rsid w:val="0A8A693C"/>
    <w:rsid w:val="0A8B03EB"/>
    <w:rsid w:val="0B550CF8"/>
    <w:rsid w:val="0B666A61"/>
    <w:rsid w:val="0B8E420A"/>
    <w:rsid w:val="0BBA4FFF"/>
    <w:rsid w:val="0BC33EB3"/>
    <w:rsid w:val="0BD54DED"/>
    <w:rsid w:val="0C1741FF"/>
    <w:rsid w:val="0C476893"/>
    <w:rsid w:val="0C717748"/>
    <w:rsid w:val="0CB101B0"/>
    <w:rsid w:val="0CDB6FDB"/>
    <w:rsid w:val="0CE265BB"/>
    <w:rsid w:val="0D907DC5"/>
    <w:rsid w:val="0DF447F8"/>
    <w:rsid w:val="0E176739"/>
    <w:rsid w:val="0E7019A5"/>
    <w:rsid w:val="0F4874BA"/>
    <w:rsid w:val="0F644325"/>
    <w:rsid w:val="0F694D72"/>
    <w:rsid w:val="0FB25CBD"/>
    <w:rsid w:val="0FFA3C1C"/>
    <w:rsid w:val="1001144E"/>
    <w:rsid w:val="10401F77"/>
    <w:rsid w:val="10593038"/>
    <w:rsid w:val="105F5709"/>
    <w:rsid w:val="10BD35C7"/>
    <w:rsid w:val="12020A5C"/>
    <w:rsid w:val="12AF34C9"/>
    <w:rsid w:val="131C17D8"/>
    <w:rsid w:val="13390EFF"/>
    <w:rsid w:val="139525D9"/>
    <w:rsid w:val="13E40E6B"/>
    <w:rsid w:val="14184FB8"/>
    <w:rsid w:val="14641516"/>
    <w:rsid w:val="14691370"/>
    <w:rsid w:val="149F4D92"/>
    <w:rsid w:val="14E82BDD"/>
    <w:rsid w:val="150D619F"/>
    <w:rsid w:val="15695ACC"/>
    <w:rsid w:val="16C3120C"/>
    <w:rsid w:val="16E318AE"/>
    <w:rsid w:val="16F30739"/>
    <w:rsid w:val="17793FC0"/>
    <w:rsid w:val="18297794"/>
    <w:rsid w:val="18AC5CCF"/>
    <w:rsid w:val="18CE20EA"/>
    <w:rsid w:val="191E6BCD"/>
    <w:rsid w:val="19241D0A"/>
    <w:rsid w:val="19462959"/>
    <w:rsid w:val="199B6470"/>
    <w:rsid w:val="19E35721"/>
    <w:rsid w:val="19F811CC"/>
    <w:rsid w:val="1A1F0E4F"/>
    <w:rsid w:val="1A3F329F"/>
    <w:rsid w:val="1A772A39"/>
    <w:rsid w:val="1AA7401C"/>
    <w:rsid w:val="1AB23A71"/>
    <w:rsid w:val="1AF8344E"/>
    <w:rsid w:val="1B50328A"/>
    <w:rsid w:val="1BE7599C"/>
    <w:rsid w:val="1C5D7A0C"/>
    <w:rsid w:val="1CAB69CA"/>
    <w:rsid w:val="1CCB706C"/>
    <w:rsid w:val="1CE974F2"/>
    <w:rsid w:val="1D3A1AFC"/>
    <w:rsid w:val="1D61177E"/>
    <w:rsid w:val="1D6D1ED1"/>
    <w:rsid w:val="1D796AC8"/>
    <w:rsid w:val="1DCA10D2"/>
    <w:rsid w:val="1E4E20A0"/>
    <w:rsid w:val="1E5F5FB8"/>
    <w:rsid w:val="1F240CB5"/>
    <w:rsid w:val="1F953961"/>
    <w:rsid w:val="1FE8583F"/>
    <w:rsid w:val="202C6073"/>
    <w:rsid w:val="2031368A"/>
    <w:rsid w:val="20943C19"/>
    <w:rsid w:val="20967991"/>
    <w:rsid w:val="20CE7D49"/>
    <w:rsid w:val="2174028B"/>
    <w:rsid w:val="217E28FF"/>
    <w:rsid w:val="218A7BA5"/>
    <w:rsid w:val="218E2416"/>
    <w:rsid w:val="21AF0D0A"/>
    <w:rsid w:val="21E0264C"/>
    <w:rsid w:val="220426D8"/>
    <w:rsid w:val="22342552"/>
    <w:rsid w:val="22596EC8"/>
    <w:rsid w:val="23425BAE"/>
    <w:rsid w:val="238E2BA1"/>
    <w:rsid w:val="24194B61"/>
    <w:rsid w:val="24F30792"/>
    <w:rsid w:val="24F353B2"/>
    <w:rsid w:val="255045B2"/>
    <w:rsid w:val="25A20B86"/>
    <w:rsid w:val="25B12B77"/>
    <w:rsid w:val="267267AA"/>
    <w:rsid w:val="2677791D"/>
    <w:rsid w:val="269862DE"/>
    <w:rsid w:val="272276C4"/>
    <w:rsid w:val="274C65A5"/>
    <w:rsid w:val="27A6495D"/>
    <w:rsid w:val="27AB1F74"/>
    <w:rsid w:val="28213FE4"/>
    <w:rsid w:val="28ED4356"/>
    <w:rsid w:val="293D309F"/>
    <w:rsid w:val="294066EC"/>
    <w:rsid w:val="29626662"/>
    <w:rsid w:val="2ABE1FBE"/>
    <w:rsid w:val="2B2C57BC"/>
    <w:rsid w:val="2B5841C1"/>
    <w:rsid w:val="2BEE242F"/>
    <w:rsid w:val="2CA43435"/>
    <w:rsid w:val="2CEF46B1"/>
    <w:rsid w:val="2D5B1D46"/>
    <w:rsid w:val="2D6F3044"/>
    <w:rsid w:val="2DEA131C"/>
    <w:rsid w:val="2E456552"/>
    <w:rsid w:val="2E4E18AB"/>
    <w:rsid w:val="2E5A0250"/>
    <w:rsid w:val="2E67471B"/>
    <w:rsid w:val="2EF266DA"/>
    <w:rsid w:val="2FC71915"/>
    <w:rsid w:val="30601421"/>
    <w:rsid w:val="306453B6"/>
    <w:rsid w:val="30901D07"/>
    <w:rsid w:val="31181FC7"/>
    <w:rsid w:val="312249AB"/>
    <w:rsid w:val="312608BD"/>
    <w:rsid w:val="31291B85"/>
    <w:rsid w:val="31386598"/>
    <w:rsid w:val="31701B38"/>
    <w:rsid w:val="31BD2FCF"/>
    <w:rsid w:val="31FB3AF8"/>
    <w:rsid w:val="33544E3C"/>
    <w:rsid w:val="33997124"/>
    <w:rsid w:val="33DF6B01"/>
    <w:rsid w:val="34846E35"/>
    <w:rsid w:val="348C26E8"/>
    <w:rsid w:val="349A316D"/>
    <w:rsid w:val="34BF2BBB"/>
    <w:rsid w:val="353C245D"/>
    <w:rsid w:val="35D94150"/>
    <w:rsid w:val="3600792F"/>
    <w:rsid w:val="36220C46"/>
    <w:rsid w:val="363E66A8"/>
    <w:rsid w:val="36681030"/>
    <w:rsid w:val="36845BEF"/>
    <w:rsid w:val="36963DEF"/>
    <w:rsid w:val="36DB3EF8"/>
    <w:rsid w:val="36F20889"/>
    <w:rsid w:val="36F62AE0"/>
    <w:rsid w:val="37166CDE"/>
    <w:rsid w:val="3725724B"/>
    <w:rsid w:val="37936580"/>
    <w:rsid w:val="37976071"/>
    <w:rsid w:val="37B02C8E"/>
    <w:rsid w:val="395F1248"/>
    <w:rsid w:val="39777F08"/>
    <w:rsid w:val="39875C71"/>
    <w:rsid w:val="39C128CD"/>
    <w:rsid w:val="39F00309"/>
    <w:rsid w:val="3A10210A"/>
    <w:rsid w:val="3A1D2A06"/>
    <w:rsid w:val="3A3C6A5B"/>
    <w:rsid w:val="3A563FC1"/>
    <w:rsid w:val="3A5C70FE"/>
    <w:rsid w:val="3AC3717D"/>
    <w:rsid w:val="3B381919"/>
    <w:rsid w:val="3BAD5399"/>
    <w:rsid w:val="3BCE16A8"/>
    <w:rsid w:val="3C2105FF"/>
    <w:rsid w:val="3C504A40"/>
    <w:rsid w:val="3C9A1EA8"/>
    <w:rsid w:val="3CA60B04"/>
    <w:rsid w:val="3CA628B2"/>
    <w:rsid w:val="3CD411CD"/>
    <w:rsid w:val="3D6562C9"/>
    <w:rsid w:val="3D801355"/>
    <w:rsid w:val="3DC456E6"/>
    <w:rsid w:val="3DD05E38"/>
    <w:rsid w:val="3E261EFC"/>
    <w:rsid w:val="3E6C1B32"/>
    <w:rsid w:val="3E7E7642"/>
    <w:rsid w:val="3EA66B99"/>
    <w:rsid w:val="3EAB0654"/>
    <w:rsid w:val="3EAF3CA0"/>
    <w:rsid w:val="3F7B1DD4"/>
    <w:rsid w:val="3F964D7F"/>
    <w:rsid w:val="3FB35A12"/>
    <w:rsid w:val="3FB5178A"/>
    <w:rsid w:val="3FD47EC6"/>
    <w:rsid w:val="40063D93"/>
    <w:rsid w:val="400B13AA"/>
    <w:rsid w:val="404A344A"/>
    <w:rsid w:val="40A8309D"/>
    <w:rsid w:val="40CF687B"/>
    <w:rsid w:val="41036525"/>
    <w:rsid w:val="412546ED"/>
    <w:rsid w:val="41764C0E"/>
    <w:rsid w:val="41831414"/>
    <w:rsid w:val="41C77552"/>
    <w:rsid w:val="41EA1493"/>
    <w:rsid w:val="41EE0F83"/>
    <w:rsid w:val="42DA3DE9"/>
    <w:rsid w:val="434370AD"/>
    <w:rsid w:val="435272F0"/>
    <w:rsid w:val="43615785"/>
    <w:rsid w:val="439711A6"/>
    <w:rsid w:val="441A7E0D"/>
    <w:rsid w:val="443D37DF"/>
    <w:rsid w:val="4441183E"/>
    <w:rsid w:val="44427364"/>
    <w:rsid w:val="446A2417"/>
    <w:rsid w:val="44735770"/>
    <w:rsid w:val="454F1D39"/>
    <w:rsid w:val="455C6204"/>
    <w:rsid w:val="45D97854"/>
    <w:rsid w:val="460F2BC3"/>
    <w:rsid w:val="46317690"/>
    <w:rsid w:val="46BA7686"/>
    <w:rsid w:val="474927B8"/>
    <w:rsid w:val="47743CD8"/>
    <w:rsid w:val="47A437CE"/>
    <w:rsid w:val="47D66741"/>
    <w:rsid w:val="47FD2F18"/>
    <w:rsid w:val="481D7ECC"/>
    <w:rsid w:val="48537D92"/>
    <w:rsid w:val="489108BA"/>
    <w:rsid w:val="48BA065B"/>
    <w:rsid w:val="48F13107"/>
    <w:rsid w:val="49155047"/>
    <w:rsid w:val="4924528A"/>
    <w:rsid w:val="49331971"/>
    <w:rsid w:val="49985520"/>
    <w:rsid w:val="49E35145"/>
    <w:rsid w:val="4A1D0657"/>
    <w:rsid w:val="4A2C2648"/>
    <w:rsid w:val="4A4F6337"/>
    <w:rsid w:val="4A895CED"/>
    <w:rsid w:val="4A9E529C"/>
    <w:rsid w:val="4AA743C5"/>
    <w:rsid w:val="4AF84C20"/>
    <w:rsid w:val="4B7F2C4C"/>
    <w:rsid w:val="4B8A1D1C"/>
    <w:rsid w:val="4BEB6533"/>
    <w:rsid w:val="4BFC24EE"/>
    <w:rsid w:val="4C561BFF"/>
    <w:rsid w:val="4D137AF0"/>
    <w:rsid w:val="4D4128AF"/>
    <w:rsid w:val="4D6E6758"/>
    <w:rsid w:val="4DC25072"/>
    <w:rsid w:val="4DC96400"/>
    <w:rsid w:val="4DCA28A4"/>
    <w:rsid w:val="4E54216E"/>
    <w:rsid w:val="4E604FB7"/>
    <w:rsid w:val="4E944C60"/>
    <w:rsid w:val="4E962786"/>
    <w:rsid w:val="4F0911AA"/>
    <w:rsid w:val="4F392B54"/>
    <w:rsid w:val="4F723CD0"/>
    <w:rsid w:val="4FA018A4"/>
    <w:rsid w:val="510A745C"/>
    <w:rsid w:val="51DC0DF8"/>
    <w:rsid w:val="51DF4444"/>
    <w:rsid w:val="523E560F"/>
    <w:rsid w:val="52831274"/>
    <w:rsid w:val="52C06024"/>
    <w:rsid w:val="52ED0DE3"/>
    <w:rsid w:val="534E0C4C"/>
    <w:rsid w:val="53883FC8"/>
    <w:rsid w:val="53CB13A5"/>
    <w:rsid w:val="53D750AA"/>
    <w:rsid w:val="54D504F1"/>
    <w:rsid w:val="54E65AEA"/>
    <w:rsid w:val="55F34962"/>
    <w:rsid w:val="561A3C9D"/>
    <w:rsid w:val="569F4EAF"/>
    <w:rsid w:val="56AF0889"/>
    <w:rsid w:val="56B45E9F"/>
    <w:rsid w:val="56C37E91"/>
    <w:rsid w:val="572A7F10"/>
    <w:rsid w:val="57831D16"/>
    <w:rsid w:val="57903AA7"/>
    <w:rsid w:val="57DE6F4C"/>
    <w:rsid w:val="5855720E"/>
    <w:rsid w:val="58B73A25"/>
    <w:rsid w:val="58DF25D2"/>
    <w:rsid w:val="59484FC5"/>
    <w:rsid w:val="599124C8"/>
    <w:rsid w:val="59D40607"/>
    <w:rsid w:val="59E943A1"/>
    <w:rsid w:val="59EA29D4"/>
    <w:rsid w:val="5A5534F6"/>
    <w:rsid w:val="5A6776CD"/>
    <w:rsid w:val="5A9B1124"/>
    <w:rsid w:val="5AAD1584"/>
    <w:rsid w:val="5AB87F28"/>
    <w:rsid w:val="5AD20FEA"/>
    <w:rsid w:val="5AE42ACB"/>
    <w:rsid w:val="5B256DD6"/>
    <w:rsid w:val="5B2630E4"/>
    <w:rsid w:val="5B6D0D13"/>
    <w:rsid w:val="5BA65FD3"/>
    <w:rsid w:val="5BC07095"/>
    <w:rsid w:val="5CC203FB"/>
    <w:rsid w:val="5CE2128D"/>
    <w:rsid w:val="5D1458EA"/>
    <w:rsid w:val="5D4E698B"/>
    <w:rsid w:val="5D775E79"/>
    <w:rsid w:val="5DA16F6D"/>
    <w:rsid w:val="5E4C4C10"/>
    <w:rsid w:val="5E800D5D"/>
    <w:rsid w:val="5E954808"/>
    <w:rsid w:val="5EB35D99"/>
    <w:rsid w:val="5F013C4C"/>
    <w:rsid w:val="5F661D01"/>
    <w:rsid w:val="5F990328"/>
    <w:rsid w:val="5FA53F7C"/>
    <w:rsid w:val="601016AC"/>
    <w:rsid w:val="602D0A71"/>
    <w:rsid w:val="605B3830"/>
    <w:rsid w:val="606C3347"/>
    <w:rsid w:val="60966616"/>
    <w:rsid w:val="60B371C8"/>
    <w:rsid w:val="60ED547E"/>
    <w:rsid w:val="61025A59"/>
    <w:rsid w:val="61121486"/>
    <w:rsid w:val="61161505"/>
    <w:rsid w:val="6129748A"/>
    <w:rsid w:val="613A51F3"/>
    <w:rsid w:val="61475B62"/>
    <w:rsid w:val="61616C24"/>
    <w:rsid w:val="61B96A60"/>
    <w:rsid w:val="622C5484"/>
    <w:rsid w:val="623205C0"/>
    <w:rsid w:val="624502F4"/>
    <w:rsid w:val="62B965EC"/>
    <w:rsid w:val="62E278F0"/>
    <w:rsid w:val="62E73159"/>
    <w:rsid w:val="62EC4C13"/>
    <w:rsid w:val="62FE04A2"/>
    <w:rsid w:val="635D166D"/>
    <w:rsid w:val="63CD5273"/>
    <w:rsid w:val="64406FC4"/>
    <w:rsid w:val="64656A2B"/>
    <w:rsid w:val="647749B0"/>
    <w:rsid w:val="654C7BEB"/>
    <w:rsid w:val="654E3963"/>
    <w:rsid w:val="65546448"/>
    <w:rsid w:val="6569254B"/>
    <w:rsid w:val="65DA51F7"/>
    <w:rsid w:val="65F55B8D"/>
    <w:rsid w:val="662C0A9C"/>
    <w:rsid w:val="66996676"/>
    <w:rsid w:val="66A17AC3"/>
    <w:rsid w:val="66FB3677"/>
    <w:rsid w:val="67564D51"/>
    <w:rsid w:val="67566AFF"/>
    <w:rsid w:val="6813679E"/>
    <w:rsid w:val="68261EFB"/>
    <w:rsid w:val="686D4100"/>
    <w:rsid w:val="68A35D74"/>
    <w:rsid w:val="68EB3277"/>
    <w:rsid w:val="68F079E0"/>
    <w:rsid w:val="69B30239"/>
    <w:rsid w:val="6A211646"/>
    <w:rsid w:val="6A843983"/>
    <w:rsid w:val="6AB57805"/>
    <w:rsid w:val="6ABE50E7"/>
    <w:rsid w:val="6AED27C5"/>
    <w:rsid w:val="6B217424"/>
    <w:rsid w:val="6B282560"/>
    <w:rsid w:val="6B480E55"/>
    <w:rsid w:val="6B582046"/>
    <w:rsid w:val="6B6B58E3"/>
    <w:rsid w:val="6B7D0AFE"/>
    <w:rsid w:val="6B7D7580"/>
    <w:rsid w:val="6C21592D"/>
    <w:rsid w:val="6C4258A4"/>
    <w:rsid w:val="6C5F6456"/>
    <w:rsid w:val="6C94417C"/>
    <w:rsid w:val="6CC60283"/>
    <w:rsid w:val="6CDC7B2E"/>
    <w:rsid w:val="6CEB5F3B"/>
    <w:rsid w:val="6D0D5444"/>
    <w:rsid w:val="6D1E1E6D"/>
    <w:rsid w:val="6D6A3304"/>
    <w:rsid w:val="6DA2484C"/>
    <w:rsid w:val="6DEF3809"/>
    <w:rsid w:val="6E865F1C"/>
    <w:rsid w:val="6E9C573F"/>
    <w:rsid w:val="6EAA6DC4"/>
    <w:rsid w:val="6EED1AF7"/>
    <w:rsid w:val="6F086931"/>
    <w:rsid w:val="6F332352"/>
    <w:rsid w:val="6FBD596D"/>
    <w:rsid w:val="6FCF56A0"/>
    <w:rsid w:val="70144273"/>
    <w:rsid w:val="702A6D7B"/>
    <w:rsid w:val="705D0EFE"/>
    <w:rsid w:val="70812EB9"/>
    <w:rsid w:val="713559D7"/>
    <w:rsid w:val="713B3BEA"/>
    <w:rsid w:val="71AD7C63"/>
    <w:rsid w:val="7230479C"/>
    <w:rsid w:val="7249173A"/>
    <w:rsid w:val="72513C29"/>
    <w:rsid w:val="72C74D55"/>
    <w:rsid w:val="72D500BF"/>
    <w:rsid w:val="72EE0533"/>
    <w:rsid w:val="731E2BC7"/>
    <w:rsid w:val="732E26DE"/>
    <w:rsid w:val="7370719A"/>
    <w:rsid w:val="737547B1"/>
    <w:rsid w:val="73816CB2"/>
    <w:rsid w:val="744101B6"/>
    <w:rsid w:val="746A71D1"/>
    <w:rsid w:val="7487479C"/>
    <w:rsid w:val="74902589"/>
    <w:rsid w:val="74D06143"/>
    <w:rsid w:val="750E6D6A"/>
    <w:rsid w:val="75BC33E0"/>
    <w:rsid w:val="75EF084A"/>
    <w:rsid w:val="763B583E"/>
    <w:rsid w:val="76796366"/>
    <w:rsid w:val="76B86E8E"/>
    <w:rsid w:val="76BA382D"/>
    <w:rsid w:val="777A05E8"/>
    <w:rsid w:val="78214ECC"/>
    <w:rsid w:val="788D60F9"/>
    <w:rsid w:val="78EA52F9"/>
    <w:rsid w:val="79132AA2"/>
    <w:rsid w:val="792627D5"/>
    <w:rsid w:val="79481A86"/>
    <w:rsid w:val="79B7342D"/>
    <w:rsid w:val="79D27CD3"/>
    <w:rsid w:val="7A06218B"/>
    <w:rsid w:val="7A450370"/>
    <w:rsid w:val="7A942E7D"/>
    <w:rsid w:val="7AB7745D"/>
    <w:rsid w:val="7AE31DA6"/>
    <w:rsid w:val="7B5E3332"/>
    <w:rsid w:val="7BD41879"/>
    <w:rsid w:val="7BEB5610"/>
    <w:rsid w:val="7BFA5853"/>
    <w:rsid w:val="7C09018C"/>
    <w:rsid w:val="7C3F24B9"/>
    <w:rsid w:val="7CF14EA8"/>
    <w:rsid w:val="7D256900"/>
    <w:rsid w:val="7DA57A41"/>
    <w:rsid w:val="7E136ADE"/>
    <w:rsid w:val="7E2B43EA"/>
    <w:rsid w:val="7E372D8F"/>
    <w:rsid w:val="7E391A48"/>
    <w:rsid w:val="7E5C45A3"/>
    <w:rsid w:val="7E7A2E51"/>
    <w:rsid w:val="7EC11336"/>
    <w:rsid w:val="7EE2719E"/>
    <w:rsid w:val="7EED169F"/>
    <w:rsid w:val="7F1430D0"/>
    <w:rsid w:val="7F590AE3"/>
    <w:rsid w:val="7F5C05D3"/>
    <w:rsid w:val="7F7C32F1"/>
    <w:rsid w:val="7FE72592"/>
    <w:rsid w:val="7FE900B8"/>
    <w:rsid w:val="7FF9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3"/>
    <w:basedOn w:val="1"/>
    <w:next w:val="9"/>
    <w:link w:val="16"/>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widowControl/>
      <w:spacing w:before="280" w:after="290" w:line="376" w:lineRule="atLeast"/>
      <w:outlineLvl w:val="3"/>
    </w:pPr>
    <w:rPr>
      <w:rFonts w:ascii="Arial" w:hAnsi="Arial"/>
      <w:b/>
      <w:bCs/>
      <w:szCs w:val="28"/>
    </w:rPr>
  </w:style>
  <w:style w:type="character" w:default="1" w:styleId="15">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420" w:firstLineChars="200"/>
    </w:pPr>
    <w:rPr>
      <w:szCs w:val="24"/>
    </w:rPr>
  </w:style>
  <w:style w:type="paragraph" w:styleId="3">
    <w:name w:val="Body Text Indent"/>
    <w:basedOn w:val="1"/>
    <w:next w:val="4"/>
    <w:autoRedefine/>
    <w:qFormat/>
    <w:uiPriority w:val="0"/>
    <w:pPr>
      <w:spacing w:after="120"/>
      <w:ind w:left="420" w:leftChars="200"/>
    </w:pPr>
  </w:style>
  <w:style w:type="paragraph" w:styleId="5">
    <w:name w:val="Body Text First Indent"/>
    <w:basedOn w:val="6"/>
    <w:next w:val="3"/>
    <w:autoRedefine/>
    <w:qFormat/>
    <w:uiPriority w:val="0"/>
    <w:pPr>
      <w:ind w:firstLine="420" w:firstLineChars="100"/>
    </w:pPr>
  </w:style>
  <w:style w:type="paragraph" w:styleId="6">
    <w:name w:val="Body Text"/>
    <w:basedOn w:val="1"/>
    <w:next w:val="7"/>
    <w:autoRedefine/>
    <w:qFormat/>
    <w:uiPriority w:val="1"/>
    <w:rPr>
      <w:rFonts w:ascii="宋体" w:hAnsi="宋体"/>
      <w:szCs w:val="24"/>
    </w:rPr>
  </w:style>
  <w:style w:type="paragraph" w:styleId="7">
    <w:name w:val="Body Text 2"/>
    <w:basedOn w:val="1"/>
    <w:autoRedefine/>
    <w:qFormat/>
    <w:uiPriority w:val="0"/>
    <w:pPr>
      <w:spacing w:after="120" w:line="480" w:lineRule="auto"/>
    </w:pPr>
    <w:rPr>
      <w:rFonts w:eastAsia="仿宋_GB2312"/>
    </w:rPr>
  </w:style>
  <w:style w:type="paragraph" w:styleId="9">
    <w:name w:val="Normal Indent"/>
    <w:basedOn w:val="1"/>
    <w:next w:val="4"/>
    <w:autoRedefine/>
    <w:qFormat/>
    <w:uiPriority w:val="0"/>
    <w:pPr>
      <w:ind w:firstLine="602"/>
    </w:pPr>
    <w:rPr>
      <w:rFonts w:eastAsia="仿宋_GB2312"/>
      <w:sz w:val="28"/>
    </w:rPr>
  </w:style>
  <w:style w:type="paragraph" w:styleId="10">
    <w:name w:val="Balloon Text"/>
    <w:basedOn w:val="1"/>
    <w:link w:val="21"/>
    <w:autoRedefine/>
    <w:semiHidden/>
    <w:unhideWhenUsed/>
    <w:qFormat/>
    <w:uiPriority w:val="99"/>
    <w:rPr>
      <w:sz w:val="18"/>
      <w:szCs w:val="18"/>
    </w:rPr>
  </w:style>
  <w:style w:type="paragraph" w:styleId="11">
    <w:name w:val="footer"/>
    <w:basedOn w:val="1"/>
    <w:link w:val="1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16">
    <w:name w:val="标题 3 字符"/>
    <w:basedOn w:val="15"/>
    <w:link w:val="8"/>
    <w:autoRedefine/>
    <w:semiHidden/>
    <w:qFormat/>
    <w:uiPriority w:val="9"/>
    <w:rPr>
      <w:rFonts w:ascii="Times New Roman" w:hAnsi="Times New Roman" w:eastAsia="宋体" w:cs="Times New Roman"/>
      <w:b/>
      <w:bCs/>
      <w:sz w:val="32"/>
      <w:szCs w:val="32"/>
    </w:rPr>
  </w:style>
  <w:style w:type="character" w:customStyle="1" w:styleId="17">
    <w:name w:val="页眉 字符"/>
    <w:basedOn w:val="15"/>
    <w:link w:val="12"/>
    <w:autoRedefine/>
    <w:qFormat/>
    <w:uiPriority w:val="99"/>
    <w:rPr>
      <w:sz w:val="18"/>
      <w:szCs w:val="18"/>
    </w:rPr>
  </w:style>
  <w:style w:type="character" w:customStyle="1" w:styleId="18">
    <w:name w:val="页脚 字符"/>
    <w:basedOn w:val="15"/>
    <w:link w:val="11"/>
    <w:autoRedefine/>
    <w:qFormat/>
    <w:uiPriority w:val="99"/>
    <w:rPr>
      <w:sz w:val="18"/>
      <w:szCs w:val="18"/>
    </w:rPr>
  </w:style>
  <w:style w:type="paragraph" w:customStyle="1" w:styleId="19">
    <w:name w:val="表格内"/>
    <w:basedOn w:val="1"/>
    <w:autoRedefine/>
    <w:qFormat/>
    <w:uiPriority w:val="0"/>
    <w:pPr>
      <w:spacing w:line="360" w:lineRule="exact"/>
      <w:jc w:val="center"/>
    </w:pPr>
    <w:rPr>
      <w:snapToGrid w:val="0"/>
      <w:szCs w:val="21"/>
    </w:rPr>
  </w:style>
  <w:style w:type="paragraph" w:customStyle="1" w:styleId="20">
    <w:name w:val="B正文左对齐"/>
    <w:basedOn w:val="1"/>
    <w:autoRedefine/>
    <w:qFormat/>
    <w:uiPriority w:val="0"/>
    <w:pPr>
      <w:spacing w:line="360" w:lineRule="auto"/>
      <w:ind w:firstLine="200" w:firstLineChars="200"/>
      <w:jc w:val="left"/>
    </w:pPr>
    <w:rPr>
      <w:color w:val="000000"/>
      <w:sz w:val="24"/>
      <w:szCs w:val="21"/>
      <w:lang w:val="en-GB"/>
    </w:rPr>
  </w:style>
  <w:style w:type="character" w:customStyle="1" w:styleId="21">
    <w:name w:val="批注框文本 字符"/>
    <w:basedOn w:val="15"/>
    <w:link w:val="10"/>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1696</Words>
  <Characters>1772</Characters>
  <Lines>19</Lines>
  <Paragraphs>5</Paragraphs>
  <TotalTime>150</TotalTime>
  <ScaleCrop>false</ScaleCrop>
  <LinksUpToDate>false</LinksUpToDate>
  <CharactersWithSpaces>1779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2023-12-01T00:49:00Z</dcterms:created>
  <dc:creator>Windows 用户</dc:creator>
  <cp:lastModifiedBy>Hoder</cp:lastModifiedBy>
  <dcterms:modified xsi:type="dcterms:W3CDTF">2024-12-06T05:48:18Z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3B5E965A6034407A8BF08DD96B7C1FC6_13</vt:lpwstr>
  </property>
</Properties>
</file>