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shd w:val="clear" w:color="auto" w:fill="auto"/>
          <w:lang w:val="en-US" w:eastAsia="zh-CN"/>
        </w:rPr>
        <w:t>准东开发区2023年工程系列（电力、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shd w:val="clear" w:color="auto" w:fill="auto"/>
          <w:lang w:val="en-US" w:eastAsia="zh-CN"/>
        </w:rPr>
        <w:t>煤炭专业）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初级职称评审结果公示</w:t>
      </w:r>
    </w:p>
    <w:tbl>
      <w:tblPr>
        <w:tblStyle w:val="3"/>
        <w:tblpPr w:leftFromText="180" w:rightFromText="180" w:vertAnchor="text" w:horzAnchor="page" w:tblpX="2342" w:tblpY="1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80"/>
        <w:gridCol w:w="1950"/>
        <w:gridCol w:w="1605"/>
        <w:gridCol w:w="1530"/>
        <w:gridCol w:w="3598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评审级别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高亚伟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中联润世煤业有限公司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王治江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中联润世煤业有限公司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马丽君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新疆宜化矿业有限公司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舒巧云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新疆宜化矿业有限公司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张世龙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新疆宜化矿业有限公司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郭婉君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新疆宜化矿业有限公司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刘迎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煤炭专业</w:t>
            </w:r>
          </w:p>
        </w:tc>
        <w:tc>
          <w:tcPr>
            <w:tcW w:w="35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新疆宜化矿业有限公司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杨少军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电力专业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新疆神火煤电有限公司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张路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电力专业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新疆神火煤电有限公司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王薄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初级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电力专业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新疆信友能源投资有限公司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000000"/>
    <w:rsid w:val="110F2DA7"/>
    <w:rsid w:val="4A1C0DDB"/>
    <w:rsid w:val="6847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2023-12-19T11:38:00Z</dcterms:created>
  <dc:creator>联网电脑，注意保密</dc:creator>
  <cp:lastModifiedBy>乃乃</cp:lastModifiedBy>
  <dcterms:modified xsi:type="dcterms:W3CDTF">2023-12-19T12:23:29Z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323EC1D561FB40998F638EBBF0F4F3AD</vt:lpwstr>
  </property>
</Properties>
</file>