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1" w:rightFromText="181" w:horzAnchor="margin" w:tblpXSpec="center" w:tblpYSpec="top"/>
        <w:tblW w:w="88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bookmarkStart w:id="0" w:name="发文字号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0" w:lineRule="exact"/>
              <w:jc w:val="center"/>
              <w:textAlignment w:val="auto"/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8"/>
                <w:w w:val="75"/>
                <w:sz w:val="96"/>
                <w:szCs w:val="9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0" w:lineRule="exact"/>
              <w:jc w:val="center"/>
              <w:textAlignment w:val="auto"/>
              <w:rPr>
                <w:rFonts w:hint="eastAsia" w:eastAsia="方正小标宋_GBK"/>
                <w:b/>
                <w:color w:val="FF0000"/>
                <w:w w:val="55"/>
                <w:sz w:val="130"/>
                <w:szCs w:val="1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113"/>
                <w:w w:val="80"/>
                <w:sz w:val="96"/>
                <w:szCs w:val="96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eastAsia="仿宋_GB2312"/>
                <w:b w:val="0"/>
                <w:bCs w:val="0"/>
                <w:color w:val="FF0000"/>
                <w:spacing w:val="113"/>
                <w:w w:val="80"/>
                <w:sz w:val="96"/>
                <w:szCs w:val="9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新准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管任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〔20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FFFFFF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lang w:eastAsia="zh-CN"/>
        </w:rPr>
      </w:pPr>
      <w:bookmarkStart w:id="1" w:name="_GoBack"/>
      <w:r>
        <w:rPr>
          <w:rFonts w:hint="eastAsia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关于孔繁龙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eastAsia="zh-CN"/>
        </w:rPr>
        <w:t>等</w:t>
      </w:r>
      <w:r>
        <w:rPr>
          <w:rFonts w:hint="eastAsia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五名同志岗位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eastAsia="zh-CN"/>
        </w:rPr>
        <w:t>聘任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</w:rPr>
        <w:t>的</w:t>
      </w:r>
      <w:r>
        <w:rPr>
          <w:rFonts w:hint="eastAsia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通知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开发区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内设部门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区、州各派驻单位，五彩湾镇、芨芨湖镇人民政府，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投建集团：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根据自治州《关于推进新疆准东经济技术开发区人事和薪酬制度改革的实施意见（试行）》（昌州人社发〔2019〕36号）精神，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报名、资格审查、竞职演说与答辩、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等程序，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经开发区党工委2023年第五次会议研究同意，新疆准东经济技术开发区管理委员会决定，聘任：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党政办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孔繁龙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为综合科秘书岗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级主办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经济发展局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安全监察科化工行业监管岗三级主办。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招商促进局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李鹏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同志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为三产办综合协调岗二级主办。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工程建设项目管理中心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王志成为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审计科工程造价管理岗三级主办。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政策研究室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谷华康为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政策研究岗三级主办。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以上人员试用期六个月，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聘期至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2025年8月31日止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right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新疆准东经济技术开发区管理委员会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2023年4月11日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    </w:t>
      </w:r>
    </w:p>
    <w:tbl>
      <w:tblPr>
        <w:tblStyle w:val="11"/>
        <w:tblpPr w:leftFromText="180" w:rightFromText="180" w:vertAnchor="text" w:horzAnchor="page" w:tblpX="1555" w:tblpY="3789"/>
        <w:tblOverlap w:val="never"/>
        <w:tblW w:w="906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9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14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新疆准东经济技术开发区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lang w:eastAsia="zh-CN"/>
              </w:rPr>
              <w:t>党政办公室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月</w:t>
            </w:r>
            <w:r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日印发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eastAsia="仿宋_GB2312"/>
                <w:b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B2A4FE"/>
    <w:multiLevelType w:val="singleLevel"/>
    <w:tmpl w:val="A8B2A4F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0000000"/>
    <w:multiLevelType w:val="singleLevel"/>
    <w:tmpl w:val="00000000"/>
    <w:lvl w:ilvl="0" w:tentative="0">
      <w:start w:val="1"/>
      <w:numFmt w:val="decimal"/>
      <w:pStyle w:val="16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2593BD30"/>
    <w:multiLevelType w:val="singleLevel"/>
    <w:tmpl w:val="2593BD30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YzI0ZDdhZTM3YTcxNDYxNDI5NGYyY2I3OWU3MzMifQ=="/>
  </w:docVars>
  <w:rsids>
    <w:rsidRoot w:val="063B0ED0"/>
    <w:rsid w:val="063B0ED0"/>
    <w:rsid w:val="0ED25145"/>
    <w:rsid w:val="2A623C4B"/>
    <w:rsid w:val="2DF518F6"/>
    <w:rsid w:val="3AC066F4"/>
    <w:rsid w:val="49532351"/>
    <w:rsid w:val="64AF617C"/>
    <w:rsid w:val="78D8045A"/>
    <w:rsid w:val="79DD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ind w:firstLine="0" w:firstLineChars="0"/>
      <w:jc w:val="both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3"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5">
    <w:name w:val="Plain Text"/>
    <w:basedOn w:val="1"/>
    <w:next w:val="6"/>
    <w:qFormat/>
    <w:uiPriority w:val="0"/>
    <w:pPr>
      <w:spacing w:line="360" w:lineRule="auto"/>
      <w:ind w:firstLine="560" w:firstLineChars="200"/>
    </w:pPr>
    <w:rPr>
      <w:rFonts w:ascii="宋体" w:hAnsi="Courier New" w:eastAsia="仿宋_GB2312"/>
      <w:sz w:val="28"/>
      <w:szCs w:val="20"/>
    </w:rPr>
  </w:style>
  <w:style w:type="paragraph" w:styleId="6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4"/>
    <w:next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Body Text First Indent 21"/>
    <w:basedOn w:val="14"/>
    <w:next w:val="15"/>
    <w:qFormat/>
    <w:uiPriority w:val="0"/>
    <w:pPr>
      <w:ind w:firstLine="420" w:firstLineChars="200"/>
    </w:pPr>
  </w:style>
  <w:style w:type="paragraph" w:customStyle="1" w:styleId="14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customStyle="1" w:styleId="15">
    <w:name w:val="Plain Text1"/>
    <w:basedOn w:val="1"/>
    <w:next w:val="16"/>
    <w:qFormat/>
    <w:uiPriority w:val="0"/>
    <w:rPr>
      <w:rFonts w:ascii="宋体" w:hAnsi="Courier New" w:cs="Courier New"/>
      <w:szCs w:val="21"/>
    </w:rPr>
  </w:style>
  <w:style w:type="paragraph" w:customStyle="1" w:styleId="16">
    <w:name w:val="List Number 51"/>
    <w:basedOn w:val="1"/>
    <w:qFormat/>
    <w:uiPriority w:val="0"/>
    <w:pPr>
      <w:numPr>
        <w:ilvl w:val="0"/>
        <w:numId w:val="2"/>
      </w:numP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393</Characters>
  <Lines>0</Lines>
  <Paragraphs>0</Paragraphs>
  <TotalTime>0</TotalTime>
  <ScaleCrop>false</ScaleCrop>
  <LinksUpToDate>false</LinksUpToDate>
  <CharactersWithSpaces>426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2023-04-02T16:32:00Z</dcterms:created>
  <dc:creator>Administrator</dc:creator>
  <cp:lastModifiedBy>wyp</cp:lastModifiedBy>
  <cp:lastPrinted>2023-04-11T12:45:00Z</cp:lastPrinted>
  <dcterms:modified xsi:type="dcterms:W3CDTF">2023-06-02T11:27:20Z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57CF55BF9ECA48A9BA648BAF2A904563</vt:lpwstr>
  </property>
</Properties>
</file>