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宋体"/>
          <w:kern w:val="0"/>
          <w:sz w:val="24"/>
        </w:rPr>
      </w:pPr>
    </w:p>
    <w:tbl>
      <w:tblPr>
        <w:tblStyle w:val="3"/>
        <w:tblW w:w="8790" w:type="dxa"/>
        <w:tblInd w:w="0" w:type="dxa"/>
        <w:tblLayout w:type="fixed"/>
        <w:tblCellMar>
          <w:top w:w="0" w:type="dxa"/>
          <w:left w:w="108" w:type="dxa"/>
          <w:bottom w:w="0" w:type="dxa"/>
          <w:right w:w="108" w:type="dxa"/>
        </w:tblCellMar>
      </w:tblPr>
      <w:tblGrid>
        <w:gridCol w:w="624"/>
        <w:gridCol w:w="1005"/>
        <w:gridCol w:w="930"/>
        <w:gridCol w:w="570"/>
        <w:gridCol w:w="2190"/>
        <w:gridCol w:w="1155"/>
        <w:gridCol w:w="1125"/>
        <w:gridCol w:w="1191"/>
      </w:tblGrid>
      <w:tr>
        <w:tblPrEx>
          <w:tblCellMar>
            <w:top w:w="0" w:type="dxa"/>
            <w:left w:w="108" w:type="dxa"/>
            <w:bottom w:w="0" w:type="dxa"/>
            <w:right w:w="108" w:type="dxa"/>
          </w:tblCellMar>
        </w:tblPrEx>
        <w:trPr>
          <w:trHeight w:val="330" w:hRule="atLeast"/>
        </w:trPr>
        <w:tc>
          <w:tcPr>
            <w:tcW w:w="1629"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宋体"/>
                <w:kern w:val="0"/>
                <w:sz w:val="24"/>
              </w:rPr>
            </w:pPr>
          </w:p>
        </w:tc>
        <w:tc>
          <w:tcPr>
            <w:tcW w:w="93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宋体"/>
                <w:kern w:val="0"/>
                <w:sz w:val="24"/>
              </w:rPr>
            </w:pPr>
          </w:p>
        </w:tc>
        <w:tc>
          <w:tcPr>
            <w:tcW w:w="5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黑体" w:hAnsi="黑体" w:eastAsia="黑体" w:cs="宋体"/>
                <w:kern w:val="0"/>
                <w:sz w:val="24"/>
              </w:rPr>
            </w:pPr>
          </w:p>
        </w:tc>
        <w:tc>
          <w:tcPr>
            <w:tcW w:w="21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5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2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9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r>
      <w:tr>
        <w:tblPrEx>
          <w:tblCellMar>
            <w:top w:w="0" w:type="dxa"/>
            <w:left w:w="108" w:type="dxa"/>
            <w:bottom w:w="0" w:type="dxa"/>
            <w:right w:w="108" w:type="dxa"/>
          </w:tblCellMar>
        </w:tblPrEx>
        <w:trPr>
          <w:trHeight w:val="465" w:hRule="atLeast"/>
        </w:trPr>
        <w:tc>
          <w:tcPr>
            <w:tcW w:w="8790"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lang w:eastAsia="zh-CN"/>
              </w:rPr>
              <w:t>新疆准东经济技术开发区</w:t>
            </w:r>
            <w:r>
              <w:rPr>
                <w:rFonts w:hint="eastAsia" w:ascii="方正小标宋_GBK" w:hAnsi="宋体" w:eastAsia="方正小标宋_GBK" w:cs="宋体"/>
                <w:kern w:val="0"/>
                <w:sz w:val="44"/>
                <w:szCs w:val="44"/>
                <w:lang w:val="en-US" w:eastAsia="zh-CN"/>
              </w:rPr>
              <w:t>部门</w:t>
            </w:r>
            <w:r>
              <w:rPr>
                <w:rFonts w:hint="eastAsia" w:ascii="方正小标宋_GBK" w:hAnsi="宋体" w:eastAsia="方正小标宋_GBK" w:cs="宋体"/>
                <w:kern w:val="0"/>
                <w:sz w:val="44"/>
                <w:szCs w:val="44"/>
              </w:rPr>
              <w:t>整体支出</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宋体"/>
                <w:kern w:val="0"/>
                <w:sz w:val="44"/>
                <w:szCs w:val="44"/>
              </w:rPr>
            </w:pPr>
            <w:r>
              <w:rPr>
                <w:rFonts w:hint="eastAsia" w:ascii="方正小标宋_GBK" w:hAnsi="宋体" w:eastAsia="方正小标宋_GBK" w:cs="宋体"/>
                <w:kern w:val="0"/>
                <w:sz w:val="44"/>
                <w:szCs w:val="44"/>
              </w:rPr>
              <w:t>绩效目标表</w:t>
            </w:r>
          </w:p>
        </w:tc>
      </w:tr>
      <w:tr>
        <w:tblPrEx>
          <w:tblCellMar>
            <w:top w:w="0" w:type="dxa"/>
            <w:left w:w="108" w:type="dxa"/>
            <w:bottom w:w="0" w:type="dxa"/>
            <w:right w:w="108" w:type="dxa"/>
          </w:tblCellMar>
        </w:tblPrEx>
        <w:trPr>
          <w:trHeight w:val="360" w:hRule="atLeast"/>
        </w:trPr>
        <w:tc>
          <w:tcPr>
            <w:tcW w:w="8790"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w:t>
            </w:r>
            <w:r>
              <w:rPr>
                <w:kern w:val="0"/>
                <w:sz w:val="24"/>
              </w:rPr>
              <w:t xml:space="preserve">   </w:t>
            </w:r>
            <w:bookmarkStart w:id="0" w:name="_GoBack"/>
            <w:bookmarkEnd w:id="0"/>
            <w:r>
              <w:rPr>
                <w:rFonts w:hint="eastAsia"/>
                <w:kern w:val="0"/>
                <w:sz w:val="24"/>
                <w:lang w:val="en-US" w:eastAsia="zh-CN"/>
              </w:rPr>
              <w:t>2021</w:t>
            </w:r>
            <w:r>
              <w:rPr>
                <w:kern w:val="0"/>
                <w:sz w:val="24"/>
              </w:rPr>
              <w:t xml:space="preserve">  </w:t>
            </w:r>
            <w:r>
              <w:rPr>
                <w:rFonts w:hint="eastAsia" w:ascii="宋体" w:hAnsi="宋体" w:cs="宋体"/>
                <w:kern w:val="0"/>
                <w:sz w:val="24"/>
              </w:rPr>
              <w:t>年度）</w:t>
            </w:r>
          </w:p>
        </w:tc>
      </w:tr>
      <w:tr>
        <w:tblPrEx>
          <w:tblCellMar>
            <w:top w:w="0" w:type="dxa"/>
            <w:left w:w="108" w:type="dxa"/>
            <w:bottom w:w="0" w:type="dxa"/>
            <w:right w:w="108" w:type="dxa"/>
          </w:tblCellMar>
        </w:tblPrEx>
        <w:trPr>
          <w:trHeight w:val="345" w:hRule="atLeast"/>
        </w:trPr>
        <w:tc>
          <w:tcPr>
            <w:tcW w:w="62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93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57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219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5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2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9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r>
      <w:tr>
        <w:tblPrEx>
          <w:tblCellMar>
            <w:top w:w="0" w:type="dxa"/>
            <w:left w:w="108" w:type="dxa"/>
            <w:bottom w:w="0" w:type="dxa"/>
            <w:right w:w="108" w:type="dxa"/>
          </w:tblCellMar>
        </w:tblPrEx>
        <w:trPr>
          <w:trHeight w:val="597" w:hRule="atLeast"/>
        </w:trPr>
        <w:tc>
          <w:tcPr>
            <w:tcW w:w="255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部门名称</w:t>
            </w:r>
          </w:p>
        </w:tc>
        <w:tc>
          <w:tcPr>
            <w:tcW w:w="6231" w:type="dxa"/>
            <w:gridSpan w:val="5"/>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新疆准东经济技术开发区管理委员会　</w:t>
            </w:r>
          </w:p>
        </w:tc>
      </w:tr>
      <w:tr>
        <w:tblPrEx>
          <w:tblCellMar>
            <w:top w:w="0" w:type="dxa"/>
            <w:left w:w="108" w:type="dxa"/>
            <w:bottom w:w="0" w:type="dxa"/>
            <w:right w:w="108" w:type="dxa"/>
          </w:tblCellMar>
        </w:tblPrEx>
        <w:trPr>
          <w:trHeight w:val="574" w:hRule="atLeast"/>
        </w:trPr>
        <w:tc>
          <w:tcPr>
            <w:tcW w:w="62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主要</w:t>
            </w:r>
            <w:r>
              <w:rPr>
                <w:rFonts w:hint="eastAsia" w:ascii="宋体" w:hAnsi="宋体" w:cs="宋体"/>
                <w:kern w:val="0"/>
                <w:sz w:val="24"/>
              </w:rPr>
              <w:br w:type="textWrapping"/>
            </w:r>
            <w:r>
              <w:rPr>
                <w:rFonts w:hint="eastAsia" w:ascii="宋体" w:hAnsi="宋体" w:cs="宋体"/>
                <w:kern w:val="0"/>
                <w:sz w:val="24"/>
              </w:rPr>
              <w:t>任务</w:t>
            </w:r>
          </w:p>
        </w:tc>
        <w:tc>
          <w:tcPr>
            <w:tcW w:w="1935"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任务名称</w:t>
            </w:r>
          </w:p>
        </w:tc>
        <w:tc>
          <w:tcPr>
            <w:tcW w:w="276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主要内容</w:t>
            </w:r>
          </w:p>
        </w:tc>
        <w:tc>
          <w:tcPr>
            <w:tcW w:w="3471"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预算金额（万元）</w:t>
            </w:r>
          </w:p>
        </w:tc>
      </w:tr>
      <w:tr>
        <w:tblPrEx>
          <w:tblCellMar>
            <w:top w:w="0" w:type="dxa"/>
            <w:left w:w="108" w:type="dxa"/>
            <w:bottom w:w="0" w:type="dxa"/>
            <w:right w:w="108" w:type="dxa"/>
          </w:tblCellMar>
        </w:tblPrEx>
        <w:trPr>
          <w:trHeight w:val="534" w:hRule="atLeast"/>
        </w:trPr>
        <w:tc>
          <w:tcPr>
            <w:tcW w:w="6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935"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2760"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总额</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财政</w:t>
            </w:r>
            <w:r>
              <w:rPr>
                <w:rFonts w:hint="eastAsia" w:ascii="宋体" w:hAnsi="宋体" w:cs="宋体"/>
                <w:kern w:val="0"/>
                <w:sz w:val="24"/>
                <w:lang w:val="en-US" w:eastAsia="zh-CN"/>
              </w:rPr>
              <w:t xml:space="preserve">  </w:t>
            </w:r>
            <w:r>
              <w:rPr>
                <w:rFonts w:hint="eastAsia" w:ascii="宋体" w:hAnsi="宋体" w:cs="宋体"/>
                <w:kern w:val="0"/>
                <w:sz w:val="24"/>
              </w:rPr>
              <w:t>拨款</w:t>
            </w:r>
          </w:p>
        </w:tc>
        <w:tc>
          <w:tcPr>
            <w:tcW w:w="1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其他资金</w:t>
            </w:r>
          </w:p>
        </w:tc>
      </w:tr>
      <w:tr>
        <w:tblPrEx>
          <w:tblCellMar>
            <w:top w:w="0" w:type="dxa"/>
            <w:left w:w="108" w:type="dxa"/>
            <w:bottom w:w="0" w:type="dxa"/>
            <w:right w:w="108" w:type="dxa"/>
          </w:tblCellMar>
        </w:tblPrEx>
        <w:trPr>
          <w:trHeight w:val="4269" w:hRule="atLeast"/>
        </w:trPr>
        <w:tc>
          <w:tcPr>
            <w:tcW w:w="6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93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合理安排财政支出，坚持保工资、保运转。</w:t>
            </w:r>
          </w:p>
        </w:tc>
        <w:tc>
          <w:tcPr>
            <w:tcW w:w="276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lang w:val="en-US" w:eastAsia="zh-CN"/>
              </w:rPr>
              <w:t xml:space="preserve">    </w:t>
            </w:r>
            <w:r>
              <w:rPr>
                <w:rFonts w:hint="eastAsia" w:ascii="宋体" w:hAnsi="宋体" w:cs="宋体"/>
                <w:kern w:val="0"/>
                <w:sz w:val="24"/>
                <w:lang w:eastAsia="zh-CN"/>
              </w:rPr>
              <w:t>严格贯彻落实</w:t>
            </w:r>
            <w:r>
              <w:rPr>
                <w:rFonts w:hint="eastAsia" w:ascii="宋体" w:hAnsi="宋体" w:cs="宋体"/>
                <w:kern w:val="0"/>
                <w:sz w:val="24"/>
              </w:rPr>
              <w:t>总目标，牢固树立“过紧日子”的思想，严格执行中央八项规定、自治区党委十项规定</w:t>
            </w:r>
            <w:r>
              <w:rPr>
                <w:rFonts w:hint="eastAsia" w:ascii="宋体" w:hAnsi="宋体" w:cs="宋体"/>
                <w:kern w:val="0"/>
                <w:sz w:val="24"/>
                <w:lang w:eastAsia="zh-CN"/>
              </w:rPr>
              <w:t>，进一步压缩“三公经费”和一般性支出，确保“三公经费”支出“只减不增”原则，加强税种征管和税源培育，为保工资、保运转提供有力的保障。</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13414</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13414</w:t>
            </w:r>
          </w:p>
        </w:tc>
        <w:tc>
          <w:tcPr>
            <w:tcW w:w="1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w:t>
            </w:r>
          </w:p>
        </w:tc>
      </w:tr>
      <w:tr>
        <w:tblPrEx>
          <w:tblCellMar>
            <w:top w:w="0" w:type="dxa"/>
            <w:left w:w="108" w:type="dxa"/>
            <w:bottom w:w="0" w:type="dxa"/>
            <w:right w:w="108" w:type="dxa"/>
          </w:tblCellMar>
        </w:tblPrEx>
        <w:trPr>
          <w:trHeight w:val="2097" w:hRule="atLeast"/>
        </w:trPr>
        <w:tc>
          <w:tcPr>
            <w:tcW w:w="6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93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lang w:eastAsia="zh-CN"/>
              </w:rPr>
            </w:pPr>
            <w:r>
              <w:rPr>
                <w:rFonts w:hint="eastAsia" w:ascii="宋体" w:hAnsi="宋体" w:cs="宋体"/>
                <w:kern w:val="0"/>
                <w:sz w:val="24"/>
                <w:lang w:eastAsia="zh-CN"/>
              </w:rPr>
              <w:t>全力维护社会大局持续和谐稳定，</w:t>
            </w:r>
            <w:r>
              <w:rPr>
                <w:rFonts w:hint="eastAsia" w:ascii="宋体" w:hAnsi="宋体" w:cs="宋体"/>
                <w:kern w:val="0"/>
                <w:sz w:val="24"/>
                <w:lang w:val="en-US" w:eastAsia="zh-CN"/>
              </w:rPr>
              <w:t>高质量发展迈出新步伐。</w:t>
            </w:r>
          </w:p>
        </w:tc>
        <w:tc>
          <w:tcPr>
            <w:tcW w:w="276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宋体" w:hAnsi="宋体" w:eastAsia="宋体" w:cs="宋体"/>
                <w:kern w:val="0"/>
                <w:sz w:val="24"/>
                <w:highlight w:val="red"/>
                <w:lang w:val="en-US" w:eastAsia="zh-CN"/>
              </w:rPr>
            </w:pPr>
            <w:r>
              <w:rPr>
                <w:rFonts w:hint="eastAsia" w:ascii="宋体" w:hAnsi="宋体" w:cs="宋体"/>
                <w:kern w:val="0"/>
                <w:sz w:val="24"/>
                <w:highlight w:val="none"/>
                <w:lang w:eastAsia="zh-CN"/>
              </w:rPr>
              <w:t>坚持新发展理念，</w:t>
            </w:r>
            <w:r>
              <w:rPr>
                <w:rFonts w:hint="eastAsia" w:ascii="宋体" w:hAnsi="宋体" w:cs="宋体"/>
                <w:kern w:val="0"/>
                <w:sz w:val="24"/>
                <w:highlight w:val="none"/>
                <w:lang w:val="en-US" w:eastAsia="zh-CN"/>
              </w:rPr>
              <w:t>全力</w:t>
            </w:r>
            <w:r>
              <w:rPr>
                <w:rFonts w:hint="eastAsia" w:ascii="宋体" w:hAnsi="宋体" w:cs="宋体"/>
                <w:kern w:val="0"/>
                <w:sz w:val="24"/>
                <w:highlight w:val="none"/>
                <w:lang w:eastAsia="zh-CN"/>
              </w:rPr>
              <w:t>推动高质量发展，</w:t>
            </w:r>
            <w:r>
              <w:rPr>
                <w:rFonts w:hint="eastAsia" w:ascii="宋体" w:hAnsi="宋体" w:cs="宋体"/>
                <w:kern w:val="0"/>
                <w:sz w:val="24"/>
                <w:highlight w:val="none"/>
                <w:lang w:val="en-US" w:eastAsia="zh-CN"/>
              </w:rPr>
              <w:t>持续推进改革开放，聚焦优化营商环境，为经济发展提供不竭动力。</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101321</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101321</w:t>
            </w:r>
          </w:p>
        </w:tc>
        <w:tc>
          <w:tcPr>
            <w:tcW w:w="1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lang w:eastAsia="zh-CN"/>
              </w:rPr>
              <w:t>—</w:t>
            </w:r>
          </w:p>
        </w:tc>
      </w:tr>
      <w:tr>
        <w:tblPrEx>
          <w:tblCellMar>
            <w:top w:w="0" w:type="dxa"/>
            <w:left w:w="108" w:type="dxa"/>
            <w:bottom w:w="0" w:type="dxa"/>
            <w:right w:w="108" w:type="dxa"/>
          </w:tblCellMar>
        </w:tblPrEx>
        <w:trPr>
          <w:trHeight w:val="552" w:hRule="atLeast"/>
        </w:trPr>
        <w:tc>
          <w:tcPr>
            <w:tcW w:w="6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4695"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金额合计</w:t>
            </w:r>
          </w:p>
        </w:tc>
        <w:tc>
          <w:tcPr>
            <w:tcW w:w="11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114735</w:t>
            </w:r>
          </w:p>
        </w:tc>
        <w:tc>
          <w:tcPr>
            <w:tcW w:w="11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114735</w:t>
            </w:r>
          </w:p>
        </w:tc>
        <w:tc>
          <w:tcPr>
            <w:tcW w:w="11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p>
        </w:tc>
      </w:tr>
      <w:tr>
        <w:tblPrEx>
          <w:tblCellMar>
            <w:top w:w="0" w:type="dxa"/>
            <w:left w:w="108" w:type="dxa"/>
            <w:bottom w:w="0" w:type="dxa"/>
            <w:right w:w="108" w:type="dxa"/>
          </w:tblCellMar>
        </w:tblPrEx>
        <w:trPr>
          <w:trHeight w:val="2277" w:hRule="atLeast"/>
        </w:trPr>
        <w:tc>
          <w:tcPr>
            <w:tcW w:w="6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总体</w:t>
            </w:r>
            <w:r>
              <w:rPr>
                <w:rFonts w:hint="eastAsia" w:ascii="宋体" w:hAnsi="宋体" w:cs="宋体"/>
                <w:kern w:val="0"/>
                <w:sz w:val="24"/>
              </w:rPr>
              <w:br w:type="textWrapping"/>
            </w:r>
            <w:r>
              <w:rPr>
                <w:rFonts w:hint="eastAsia" w:ascii="宋体" w:hAnsi="宋体" w:cs="宋体"/>
                <w:kern w:val="0"/>
                <w:sz w:val="24"/>
              </w:rPr>
              <w:t>目标</w:t>
            </w:r>
          </w:p>
        </w:tc>
        <w:tc>
          <w:tcPr>
            <w:tcW w:w="8166" w:type="dxa"/>
            <w:gridSpan w:val="7"/>
            <w:tcBorders>
              <w:top w:val="single" w:color="auto" w:sz="4" w:space="0"/>
              <w:left w:val="nil"/>
              <w:bottom w:val="single" w:color="auto" w:sz="4" w:space="0"/>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cs="宋体"/>
                <w:kern w:val="0"/>
                <w:sz w:val="24"/>
                <w:lang w:eastAsia="zh-CN"/>
              </w:rPr>
            </w:pPr>
          </w:p>
          <w:p>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cs="宋体"/>
                <w:kern w:val="0"/>
                <w:sz w:val="24"/>
                <w:lang w:eastAsia="zh-CN"/>
              </w:rPr>
            </w:pPr>
            <w:r>
              <w:rPr>
                <w:rFonts w:hint="eastAsia" w:ascii="宋体" w:hAnsi="宋体" w:cs="宋体"/>
                <w:kern w:val="0"/>
                <w:sz w:val="24"/>
                <w:lang w:eastAsia="zh-CN"/>
              </w:rPr>
              <w:t>用总目标统领各项工作，真正把思想和行动统一到中央和区州党委部署要求上来，力争</w:t>
            </w:r>
            <w:r>
              <w:rPr>
                <w:rFonts w:hint="eastAsia" w:ascii="宋体" w:hAnsi="宋体" w:cs="宋体"/>
                <w:kern w:val="0"/>
                <w:sz w:val="24"/>
                <w:lang w:val="en-US" w:eastAsia="zh-CN"/>
              </w:rPr>
              <w:t>2021年</w:t>
            </w:r>
            <w:r>
              <w:rPr>
                <w:rFonts w:hint="eastAsia" w:ascii="宋体" w:hAnsi="宋体" w:cs="宋体"/>
                <w:kern w:val="0"/>
                <w:sz w:val="24"/>
              </w:rPr>
              <w:t>完成</w:t>
            </w:r>
            <w:r>
              <w:rPr>
                <w:rFonts w:hint="eastAsia" w:ascii="宋体" w:hAnsi="宋体" w:cs="宋体"/>
                <w:kern w:val="0"/>
                <w:sz w:val="24"/>
                <w:lang w:eastAsia="zh-CN"/>
              </w:rPr>
              <w:t>：</w:t>
            </w:r>
            <w:r>
              <w:rPr>
                <w:rFonts w:hint="eastAsia" w:ascii="宋体" w:hAnsi="宋体" w:cs="宋体"/>
                <w:kern w:val="0"/>
                <w:sz w:val="24"/>
                <w:lang w:val="en-US" w:eastAsia="zh-CN"/>
              </w:rPr>
              <w:t>实现地区生产总值增长12%；</w:t>
            </w:r>
            <w:r>
              <w:rPr>
                <w:rFonts w:hint="eastAsia" w:ascii="宋体" w:hAnsi="宋体" w:cs="宋体"/>
                <w:kern w:val="0"/>
                <w:sz w:val="24"/>
              </w:rPr>
              <w:t>工业总产值</w:t>
            </w:r>
            <w:r>
              <w:rPr>
                <w:rFonts w:hint="eastAsia" w:ascii="宋体" w:hAnsi="宋体" w:cs="宋体"/>
                <w:kern w:val="0"/>
                <w:sz w:val="24"/>
                <w:lang w:val="en-US" w:eastAsia="zh-CN"/>
              </w:rPr>
              <w:t>780</w:t>
            </w:r>
            <w:r>
              <w:rPr>
                <w:rFonts w:hint="eastAsia" w:ascii="宋体" w:hAnsi="宋体" w:cs="宋体"/>
                <w:kern w:val="0"/>
                <w:sz w:val="24"/>
              </w:rPr>
              <w:t>亿元</w:t>
            </w:r>
            <w:r>
              <w:rPr>
                <w:rFonts w:hint="eastAsia" w:ascii="宋体" w:hAnsi="宋体" w:cs="宋体"/>
                <w:kern w:val="0"/>
                <w:sz w:val="24"/>
                <w:lang w:eastAsia="zh-CN"/>
              </w:rPr>
              <w:t>，</w:t>
            </w:r>
            <w:r>
              <w:rPr>
                <w:rFonts w:hint="eastAsia" w:ascii="宋体" w:hAnsi="宋体" w:cs="宋体"/>
                <w:kern w:val="0"/>
                <w:sz w:val="24"/>
                <w:lang w:val="en-US" w:eastAsia="zh-CN"/>
              </w:rPr>
              <w:t>增长12%</w:t>
            </w:r>
            <w:r>
              <w:rPr>
                <w:rFonts w:hint="eastAsia" w:ascii="宋体" w:hAnsi="宋体" w:cs="宋体"/>
                <w:kern w:val="0"/>
                <w:sz w:val="24"/>
              </w:rPr>
              <w:t>；完成工业增加值</w:t>
            </w:r>
            <w:r>
              <w:rPr>
                <w:rFonts w:hint="eastAsia" w:ascii="宋体" w:hAnsi="宋体" w:cs="宋体"/>
                <w:kern w:val="0"/>
                <w:sz w:val="24"/>
                <w:lang w:val="en-US" w:eastAsia="zh-CN"/>
              </w:rPr>
              <w:t>212</w:t>
            </w:r>
            <w:r>
              <w:rPr>
                <w:rFonts w:hint="eastAsia" w:ascii="宋体" w:hAnsi="宋体" w:cs="宋体"/>
                <w:kern w:val="0"/>
                <w:sz w:val="24"/>
              </w:rPr>
              <w:t>亿元，增长1</w:t>
            </w:r>
            <w:r>
              <w:rPr>
                <w:rFonts w:hint="eastAsia" w:ascii="宋体" w:hAnsi="宋体" w:cs="宋体"/>
                <w:kern w:val="0"/>
                <w:sz w:val="24"/>
                <w:lang w:val="en-US" w:eastAsia="zh-CN"/>
              </w:rPr>
              <w:t>3</w:t>
            </w:r>
            <w:r>
              <w:rPr>
                <w:rFonts w:hint="eastAsia" w:ascii="宋体" w:hAnsi="宋体" w:cs="宋体"/>
                <w:kern w:val="0"/>
                <w:sz w:val="24"/>
              </w:rPr>
              <w:t>%；完成固定资产投资</w:t>
            </w:r>
            <w:r>
              <w:rPr>
                <w:rFonts w:hint="eastAsia" w:ascii="宋体" w:hAnsi="宋体" w:cs="宋体"/>
                <w:kern w:val="0"/>
                <w:sz w:val="24"/>
                <w:lang w:val="en-US" w:eastAsia="zh-CN"/>
              </w:rPr>
              <w:t>180</w:t>
            </w:r>
            <w:r>
              <w:rPr>
                <w:rFonts w:hint="eastAsia" w:ascii="宋体" w:hAnsi="宋体" w:cs="宋体"/>
                <w:kern w:val="0"/>
                <w:sz w:val="24"/>
              </w:rPr>
              <w:t>亿元，增长</w:t>
            </w:r>
            <w:r>
              <w:rPr>
                <w:rFonts w:hint="eastAsia" w:ascii="宋体" w:hAnsi="宋体" w:cs="宋体"/>
                <w:kern w:val="0"/>
                <w:sz w:val="24"/>
                <w:lang w:val="en-US" w:eastAsia="zh-CN"/>
              </w:rPr>
              <w:t>44</w:t>
            </w:r>
            <w:r>
              <w:rPr>
                <w:rFonts w:hint="eastAsia" w:ascii="宋体" w:hAnsi="宋体" w:cs="宋体"/>
                <w:kern w:val="0"/>
                <w:sz w:val="24"/>
              </w:rPr>
              <w:t>%</w:t>
            </w:r>
            <w:r>
              <w:rPr>
                <w:rFonts w:hint="eastAsia" w:ascii="宋体" w:hAnsi="宋体" w:cs="宋体"/>
                <w:kern w:val="0"/>
                <w:sz w:val="24"/>
                <w:lang w:eastAsia="zh-CN"/>
              </w:rPr>
              <w:t>；完成</w:t>
            </w:r>
            <w:r>
              <w:rPr>
                <w:rFonts w:hint="eastAsia" w:ascii="宋体" w:hAnsi="宋体" w:cs="宋体"/>
                <w:kern w:val="0"/>
                <w:sz w:val="24"/>
                <w:lang w:val="en-US" w:eastAsia="zh-CN"/>
              </w:rPr>
              <w:t>全口径</w:t>
            </w:r>
            <w:r>
              <w:rPr>
                <w:rFonts w:hint="eastAsia" w:ascii="宋体" w:hAnsi="宋体" w:cs="宋体"/>
                <w:kern w:val="0"/>
                <w:sz w:val="24"/>
                <w:lang w:eastAsia="zh-CN"/>
              </w:rPr>
              <w:t>税收收入</w:t>
            </w:r>
            <w:r>
              <w:rPr>
                <w:rFonts w:hint="eastAsia" w:ascii="宋体" w:hAnsi="宋体" w:cs="宋体"/>
                <w:kern w:val="0"/>
                <w:sz w:val="24"/>
                <w:lang w:val="en-US" w:eastAsia="zh-CN"/>
              </w:rPr>
              <w:t>59.6</w:t>
            </w:r>
            <w:r>
              <w:rPr>
                <w:rFonts w:hint="eastAsia" w:ascii="宋体" w:hAnsi="宋体" w:cs="宋体"/>
                <w:kern w:val="0"/>
                <w:sz w:val="24"/>
                <w:lang w:eastAsia="zh-CN"/>
              </w:rPr>
              <w:t>亿元，增长</w:t>
            </w:r>
            <w:r>
              <w:rPr>
                <w:rFonts w:hint="eastAsia" w:ascii="宋体" w:hAnsi="宋体" w:cs="宋体"/>
                <w:kern w:val="0"/>
                <w:sz w:val="24"/>
                <w:lang w:val="en-US" w:eastAsia="zh-CN"/>
              </w:rPr>
              <w:t>16</w:t>
            </w:r>
            <w:r>
              <w:rPr>
                <w:rFonts w:hint="eastAsia" w:ascii="宋体" w:hAnsi="宋体" w:cs="宋体"/>
                <w:kern w:val="0"/>
                <w:sz w:val="24"/>
                <w:lang w:eastAsia="zh-CN"/>
              </w:rPr>
              <w:t>%；实现一般公共预算收入</w:t>
            </w:r>
            <w:r>
              <w:rPr>
                <w:rFonts w:hint="eastAsia" w:ascii="宋体" w:hAnsi="宋体" w:cs="宋体"/>
                <w:kern w:val="0"/>
                <w:sz w:val="24"/>
                <w:lang w:val="en-US" w:eastAsia="zh-CN"/>
              </w:rPr>
              <w:t>33.9</w:t>
            </w:r>
            <w:r>
              <w:rPr>
                <w:rFonts w:hint="eastAsia" w:ascii="宋体" w:hAnsi="宋体" w:cs="宋体"/>
                <w:kern w:val="0"/>
                <w:sz w:val="24"/>
                <w:lang w:eastAsia="zh-CN"/>
              </w:rPr>
              <w:t>亿元，增长</w:t>
            </w:r>
            <w:r>
              <w:rPr>
                <w:rFonts w:hint="eastAsia" w:ascii="宋体" w:hAnsi="宋体" w:cs="宋体"/>
                <w:kern w:val="0"/>
                <w:sz w:val="24"/>
                <w:lang w:val="en-US" w:eastAsia="zh-CN"/>
              </w:rPr>
              <w:t>13</w:t>
            </w:r>
            <w:r>
              <w:rPr>
                <w:rFonts w:hint="eastAsia" w:ascii="宋体" w:hAnsi="宋体" w:cs="宋体"/>
                <w:kern w:val="0"/>
                <w:sz w:val="24"/>
                <w:lang w:eastAsia="zh-CN"/>
              </w:rPr>
              <w:t>%。</w:t>
            </w:r>
          </w:p>
        </w:tc>
      </w:tr>
      <w:tr>
        <w:tblPrEx>
          <w:tblCellMar>
            <w:top w:w="0" w:type="dxa"/>
            <w:left w:w="108" w:type="dxa"/>
            <w:bottom w:w="0" w:type="dxa"/>
            <w:right w:w="108" w:type="dxa"/>
          </w:tblCellMar>
        </w:tblPrEx>
        <w:trPr>
          <w:trHeight w:val="675" w:hRule="atLeast"/>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年</w:t>
            </w:r>
            <w:r>
              <w:rPr>
                <w:rFonts w:hint="eastAsia" w:ascii="宋体" w:hAnsi="宋体" w:cs="宋体"/>
                <w:kern w:val="0"/>
                <w:sz w:val="24"/>
              </w:rPr>
              <w:br w:type="textWrapping"/>
            </w:r>
            <w:r>
              <w:rPr>
                <w:rFonts w:hint="eastAsia" w:ascii="宋体" w:hAnsi="宋体" w:cs="宋体"/>
                <w:kern w:val="0"/>
                <w:sz w:val="24"/>
              </w:rPr>
              <w:t>度</w:t>
            </w:r>
            <w:r>
              <w:rPr>
                <w:rFonts w:hint="eastAsia" w:ascii="宋体" w:hAnsi="宋体" w:cs="宋体"/>
                <w:kern w:val="0"/>
                <w:sz w:val="24"/>
              </w:rPr>
              <w:br w:type="textWrapping"/>
            </w:r>
            <w:r>
              <w:rPr>
                <w:rFonts w:hint="eastAsia" w:ascii="宋体" w:hAnsi="宋体" w:cs="宋体"/>
                <w:kern w:val="0"/>
                <w:sz w:val="24"/>
              </w:rPr>
              <w:t>绩</w:t>
            </w:r>
            <w:r>
              <w:rPr>
                <w:rFonts w:hint="eastAsia" w:ascii="宋体" w:hAnsi="宋体" w:cs="宋体"/>
                <w:kern w:val="0"/>
                <w:sz w:val="24"/>
              </w:rPr>
              <w:br w:type="textWrapping"/>
            </w:r>
            <w:r>
              <w:rPr>
                <w:rFonts w:hint="eastAsia" w:ascii="宋体" w:hAnsi="宋体" w:cs="宋体"/>
                <w:kern w:val="0"/>
                <w:sz w:val="24"/>
              </w:rPr>
              <w:t>效</w:t>
            </w:r>
            <w:r>
              <w:rPr>
                <w:rFonts w:hint="eastAsia" w:ascii="宋体" w:hAnsi="宋体" w:cs="宋体"/>
                <w:kern w:val="0"/>
                <w:sz w:val="24"/>
              </w:rPr>
              <w:br w:type="textWrapping"/>
            </w:r>
            <w:r>
              <w:rPr>
                <w:rFonts w:hint="eastAsia" w:ascii="宋体" w:hAnsi="宋体" w:cs="宋体"/>
                <w:kern w:val="0"/>
                <w:sz w:val="24"/>
              </w:rPr>
              <w:t>指</w:t>
            </w:r>
            <w:r>
              <w:rPr>
                <w:rFonts w:hint="eastAsia" w:ascii="宋体" w:hAnsi="宋体" w:cs="宋体"/>
                <w:kern w:val="0"/>
                <w:sz w:val="24"/>
              </w:rPr>
              <w:br w:type="textWrapping"/>
            </w:r>
            <w:r>
              <w:rPr>
                <w:rFonts w:hint="eastAsia" w:ascii="宋体" w:hAnsi="宋体" w:cs="宋体"/>
                <w:kern w:val="0"/>
                <w:sz w:val="24"/>
              </w:rPr>
              <w:t>标</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一级</w:t>
            </w:r>
            <w:r>
              <w:rPr>
                <w:rFonts w:hint="eastAsia" w:ascii="宋体" w:hAnsi="宋体" w:cs="宋体"/>
                <w:kern w:val="0"/>
                <w:sz w:val="24"/>
                <w:lang w:val="en-US" w:eastAsia="zh-CN"/>
              </w:rPr>
              <w:t xml:space="preserve">  </w:t>
            </w:r>
            <w:r>
              <w:rPr>
                <w:rFonts w:hint="eastAsia" w:ascii="宋体" w:hAnsi="宋体" w:cs="宋体"/>
                <w:kern w:val="0"/>
                <w:sz w:val="24"/>
              </w:rPr>
              <w:t>指标</w:t>
            </w:r>
          </w:p>
        </w:tc>
        <w:tc>
          <w:tcPr>
            <w:tcW w:w="1500"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二级指标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三级指标</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指标值（包含数字及文字描述）</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lang w:val="en-US" w:eastAsia="zh-CN"/>
              </w:rPr>
              <w:t xml:space="preserve">产出  </w:t>
            </w:r>
            <w:r>
              <w:rPr>
                <w:rFonts w:hint="eastAsia" w:ascii="宋体" w:hAnsi="宋体" w:cs="宋体"/>
                <w:kern w:val="0"/>
                <w:sz w:val="24"/>
              </w:rPr>
              <w:t>指标</w:t>
            </w:r>
          </w:p>
        </w:tc>
        <w:tc>
          <w:tcPr>
            <w:tcW w:w="1500" w:type="dxa"/>
            <w:gridSpan w:val="2"/>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数量指标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r>
              <w:rPr>
                <w:rFonts w:hint="eastAsia" w:ascii="宋体" w:hAnsi="宋体" w:cs="宋体"/>
                <w:kern w:val="0"/>
                <w:sz w:val="24"/>
              </w:rPr>
              <w:t>指标1：工业总产值</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780</w:t>
            </w:r>
            <w:r>
              <w:rPr>
                <w:rFonts w:hint="eastAsia" w:ascii="宋体" w:hAnsi="宋体" w:cs="宋体"/>
                <w:kern w:val="0"/>
                <w:sz w:val="24"/>
              </w:rPr>
              <w:t>亿元</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指标2</w:t>
            </w:r>
            <w:r>
              <w:rPr>
                <w:rFonts w:hint="eastAsia" w:ascii="宋体" w:hAnsi="宋体" w:cs="宋体"/>
                <w:kern w:val="0"/>
                <w:sz w:val="24"/>
                <w:lang w:eastAsia="zh-CN"/>
              </w:rPr>
              <w:t>：</w:t>
            </w:r>
            <w:r>
              <w:rPr>
                <w:rFonts w:hint="eastAsia" w:ascii="宋体" w:hAnsi="宋体" w:cs="宋体"/>
                <w:kern w:val="0"/>
                <w:sz w:val="24"/>
              </w:rPr>
              <w:t>固定资产投资</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180</w:t>
            </w:r>
            <w:r>
              <w:rPr>
                <w:rFonts w:hint="eastAsia" w:ascii="宋体" w:hAnsi="宋体" w:cs="宋体"/>
                <w:kern w:val="0"/>
                <w:sz w:val="24"/>
              </w:rPr>
              <w:t>亿元</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指标3：</w:t>
            </w:r>
            <w:r>
              <w:rPr>
                <w:rFonts w:hint="eastAsia" w:ascii="宋体" w:hAnsi="宋体" w:cs="宋体"/>
                <w:kern w:val="0"/>
                <w:sz w:val="24"/>
              </w:rPr>
              <w:t>税收收入</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59.6</w:t>
            </w:r>
            <w:r>
              <w:rPr>
                <w:rFonts w:hint="eastAsia" w:ascii="宋体" w:hAnsi="宋体" w:cs="宋体"/>
                <w:kern w:val="0"/>
                <w:sz w:val="24"/>
                <w:lang w:eastAsia="zh-CN"/>
              </w:rPr>
              <w:t>亿元</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指标4：</w:t>
            </w:r>
            <w:r>
              <w:rPr>
                <w:rFonts w:hint="eastAsia" w:ascii="宋体" w:hAnsi="宋体" w:cs="宋体"/>
                <w:kern w:val="0"/>
                <w:sz w:val="24"/>
              </w:rPr>
              <w:t>一般公共预算收入</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r>
              <w:rPr>
                <w:rFonts w:hint="eastAsia" w:ascii="宋体" w:hAnsi="宋体" w:eastAsia="宋体" w:cs="宋体"/>
                <w:kern w:val="0"/>
                <w:sz w:val="24"/>
              </w:rPr>
              <w:t>≧</w:t>
            </w:r>
            <w:r>
              <w:rPr>
                <w:rFonts w:hint="eastAsia" w:ascii="宋体" w:hAnsi="宋体" w:cs="宋体"/>
                <w:kern w:val="0"/>
                <w:sz w:val="24"/>
                <w:lang w:val="en-US" w:eastAsia="zh-CN"/>
              </w:rPr>
              <w:t>33.9</w:t>
            </w:r>
            <w:r>
              <w:rPr>
                <w:rFonts w:hint="eastAsia" w:ascii="宋体" w:hAnsi="宋体" w:cs="宋体"/>
                <w:kern w:val="0"/>
                <w:sz w:val="24"/>
                <w:lang w:eastAsia="zh-CN"/>
              </w:rPr>
              <w:t>亿元</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质量指标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rPr>
              <w:t>指标1：</w:t>
            </w:r>
            <w:r>
              <w:rPr>
                <w:rFonts w:hint="eastAsia" w:ascii="宋体" w:hAnsi="宋体" w:cs="宋体"/>
                <w:kern w:val="0"/>
                <w:sz w:val="24"/>
                <w:lang w:val="en-US" w:eastAsia="zh-CN"/>
              </w:rPr>
              <w:t>贯彻新发展理念，努力在率先高质量发展上展现新作为</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切实落实4项工作，即：高起点谋划发展路径，全方位推进创新驱动，深层次推进重点改革，多举措推进有效投资。</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rPr>
              <w:t>指标2：</w:t>
            </w:r>
            <w:r>
              <w:rPr>
                <w:rFonts w:hint="eastAsia" w:ascii="宋体" w:hAnsi="宋体" w:cs="宋体"/>
                <w:kern w:val="0"/>
                <w:sz w:val="24"/>
                <w:lang w:val="en-US" w:eastAsia="zh-CN"/>
              </w:rPr>
              <w:t>坚持发展实体经济，在以“六大支柱产业”为聚集核心的现代产业体系上迈出新步伐</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大力推动煤炭产业、煤电产业、煤化工产业、新材料产业及煤制燃料6大支柱产业高效发展。</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指标3：找准定位，在构建大准东区域高质量发展格局中彰显新担当</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宋体"/>
                <w:kern w:val="0"/>
                <w:sz w:val="24"/>
                <w:lang w:val="en-US" w:eastAsia="zh-CN"/>
              </w:rPr>
            </w:pPr>
            <w:r>
              <w:rPr>
                <w:rFonts w:hint="eastAsia" w:ascii="宋体" w:hAnsi="宋体" w:cs="宋体"/>
                <w:kern w:val="0"/>
                <w:sz w:val="24"/>
                <w:lang w:val="en-US" w:eastAsia="zh-CN"/>
              </w:rPr>
              <w:t>积极开展4方面工作，即：积极融入丝绸之路经济带核心区建设，建立内通外联现代基础设施体系，全面深化对口援疆合作，健全完善兵准乌准协同机制。</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指标4：围绕“一区两基地”建设，努力打造“三个高地”</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宋体"/>
                <w:kern w:val="0"/>
                <w:sz w:val="24"/>
                <w:lang w:val="en-US" w:eastAsia="zh-CN"/>
              </w:rPr>
            </w:pPr>
            <w:r>
              <w:rPr>
                <w:rFonts w:hint="eastAsia" w:ascii="宋体" w:hAnsi="宋体" w:cs="宋体"/>
                <w:kern w:val="0"/>
                <w:sz w:val="24"/>
                <w:lang w:val="en-US" w:eastAsia="zh-CN"/>
              </w:rPr>
              <w:t>3个高地：能源革命高地、产教融合高地、营商环境高地。</w:t>
            </w:r>
          </w:p>
        </w:tc>
      </w:tr>
      <w:tr>
        <w:tblPrEx>
          <w:tblCellMar>
            <w:top w:w="0" w:type="dxa"/>
            <w:left w:w="108" w:type="dxa"/>
            <w:bottom w:w="0" w:type="dxa"/>
            <w:right w:w="108" w:type="dxa"/>
          </w:tblCellMar>
        </w:tblPrEx>
        <w:trPr>
          <w:trHeight w:val="90"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时效指标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rPr>
              <w:t>指标1：</w:t>
            </w:r>
            <w:r>
              <w:rPr>
                <w:rFonts w:hint="eastAsia" w:ascii="宋体" w:hAnsi="宋体" w:cs="宋体"/>
                <w:kern w:val="0"/>
                <w:sz w:val="24"/>
                <w:lang w:val="en-US" w:eastAsia="zh-CN"/>
              </w:rPr>
              <w:t>总体目标完成时限</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val="en-US" w:eastAsia="zh-CN"/>
              </w:rPr>
            </w:pPr>
            <w:r>
              <w:rPr>
                <w:rFonts w:hint="eastAsia" w:ascii="宋体" w:hAnsi="宋体" w:cs="宋体"/>
                <w:kern w:val="0"/>
                <w:sz w:val="24"/>
                <w:lang w:eastAsia="zh-CN"/>
              </w:rPr>
              <w:t>保证</w:t>
            </w:r>
            <w:r>
              <w:rPr>
                <w:rFonts w:hint="eastAsia" w:ascii="宋体" w:hAnsi="宋体" w:cs="宋体"/>
                <w:kern w:val="0"/>
                <w:sz w:val="24"/>
                <w:lang w:val="en-US" w:eastAsia="zh-CN"/>
              </w:rPr>
              <w:t>2021年12月31日前完成总目标。</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指标2：</w:t>
            </w:r>
            <w:r>
              <w:rPr>
                <w:rFonts w:hint="eastAsia" w:ascii="宋体" w:hAnsi="宋体" w:cs="宋体"/>
                <w:kern w:val="0"/>
                <w:sz w:val="24"/>
                <w:lang w:eastAsia="zh-CN"/>
              </w:rPr>
              <w:t>按月发放人员工资</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 xml:space="preserve"> 确保人员待遇，保障人员工资按时、准确发放。</w:t>
            </w:r>
          </w:p>
        </w:tc>
      </w:tr>
      <w:tr>
        <w:tblPrEx>
          <w:tblCellMar>
            <w:top w:w="0" w:type="dxa"/>
            <w:left w:w="108" w:type="dxa"/>
            <w:bottom w:w="0" w:type="dxa"/>
            <w:right w:w="108" w:type="dxa"/>
          </w:tblCellMar>
        </w:tblPrEx>
        <w:trPr>
          <w:trHeight w:val="451"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成本指标</w:t>
            </w:r>
          </w:p>
        </w:tc>
        <w:tc>
          <w:tcPr>
            <w:tcW w:w="33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指标1：</w:t>
            </w:r>
            <w:r>
              <w:rPr>
                <w:rFonts w:hint="eastAsia" w:ascii="宋体" w:hAnsi="宋体" w:cs="宋体"/>
                <w:kern w:val="0"/>
                <w:sz w:val="24"/>
                <w:lang w:eastAsia="zh-CN"/>
              </w:rPr>
              <w:t>人员经费保障率</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lang w:val="en-US"/>
              </w:rPr>
            </w:pPr>
            <w:r>
              <w:rPr>
                <w:rFonts w:hint="eastAsia" w:ascii="宋体" w:hAnsi="宋体" w:cs="宋体"/>
                <w:kern w:val="0"/>
                <w:sz w:val="24"/>
                <w:lang w:eastAsia="zh-CN"/>
              </w:rPr>
              <w:t>本年度预算安排的在职人均人员经费与在职人员经费标准保障率达</w:t>
            </w:r>
            <w:r>
              <w:rPr>
                <w:rFonts w:hint="eastAsia" w:ascii="宋体" w:hAnsi="宋体" w:cs="宋体"/>
                <w:kern w:val="0"/>
                <w:sz w:val="24"/>
                <w:lang w:val="en-US" w:eastAsia="zh-CN"/>
              </w:rPr>
              <w:t>100%。</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指标2：</w:t>
            </w:r>
            <w:r>
              <w:rPr>
                <w:rFonts w:hint="eastAsia" w:ascii="宋体" w:hAnsi="宋体" w:cs="宋体"/>
                <w:kern w:val="0"/>
                <w:sz w:val="24"/>
                <w:lang w:eastAsia="zh-CN"/>
              </w:rPr>
              <w:t>公用经费保障率</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val="en-US" w:eastAsia="zh-CN"/>
              </w:rPr>
            </w:pPr>
            <w:r>
              <w:rPr>
                <w:rFonts w:hint="eastAsia" w:ascii="宋体" w:hAnsi="宋体" w:cs="宋体"/>
                <w:kern w:val="0"/>
                <w:sz w:val="24"/>
              </w:rPr>
              <w:t>本年度预算安排的在职人员人均公用经费与在职人员人均公用经费标准</w:t>
            </w:r>
            <w:r>
              <w:rPr>
                <w:rFonts w:hint="eastAsia" w:ascii="宋体" w:hAnsi="宋体" w:cs="宋体"/>
                <w:kern w:val="0"/>
                <w:sz w:val="24"/>
                <w:lang w:eastAsia="zh-CN"/>
              </w:rPr>
              <w:t>保障</w:t>
            </w:r>
            <w:r>
              <w:rPr>
                <w:rFonts w:hint="eastAsia" w:ascii="宋体" w:hAnsi="宋体" w:cs="宋体"/>
                <w:kern w:val="0"/>
                <w:sz w:val="24"/>
              </w:rPr>
              <w:t>率</w:t>
            </w:r>
            <w:r>
              <w:rPr>
                <w:rFonts w:hint="eastAsia" w:ascii="宋体" w:hAnsi="宋体" w:cs="宋体"/>
                <w:kern w:val="0"/>
                <w:sz w:val="24"/>
                <w:lang w:eastAsia="zh-CN"/>
              </w:rPr>
              <w:t>达</w:t>
            </w:r>
            <w:r>
              <w:rPr>
                <w:rFonts w:hint="eastAsia" w:ascii="宋体" w:hAnsi="宋体" w:cs="宋体"/>
                <w:kern w:val="0"/>
                <w:sz w:val="24"/>
                <w:lang w:val="en-US" w:eastAsia="zh-CN"/>
              </w:rPr>
              <w:t>100%。</w:t>
            </w:r>
          </w:p>
        </w:tc>
      </w:tr>
      <w:tr>
        <w:tblPrEx>
          <w:tblCellMar>
            <w:top w:w="0" w:type="dxa"/>
            <w:left w:w="108" w:type="dxa"/>
            <w:bottom w:w="0" w:type="dxa"/>
            <w:right w:w="108" w:type="dxa"/>
          </w:tblCellMar>
        </w:tblPrEx>
        <w:trPr>
          <w:trHeight w:val="4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r>
              <w:rPr>
                <w:rFonts w:hint="eastAsia" w:ascii="宋体" w:hAnsi="宋体" w:cs="宋体"/>
                <w:kern w:val="0"/>
                <w:sz w:val="24"/>
              </w:rPr>
              <w:t>效益</w:t>
            </w:r>
            <w:r>
              <w:rPr>
                <w:rFonts w:hint="eastAsia" w:ascii="宋体" w:hAnsi="宋体" w:cs="宋体"/>
                <w:kern w:val="0"/>
                <w:sz w:val="24"/>
                <w:lang w:val="en-US" w:eastAsia="zh-CN"/>
              </w:rPr>
              <w:t xml:space="preserve">  </w:t>
            </w:r>
            <w:r>
              <w:rPr>
                <w:rFonts w:hint="eastAsia" w:ascii="宋体" w:hAnsi="宋体" w:cs="宋体"/>
                <w:kern w:val="0"/>
                <w:sz w:val="24"/>
              </w:rPr>
              <w:t>指标</w:t>
            </w:r>
          </w:p>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rPr>
            </w:pPr>
          </w:p>
        </w:tc>
        <w:tc>
          <w:tcPr>
            <w:tcW w:w="150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经济效益</w:t>
            </w:r>
            <w:r>
              <w:rPr>
                <w:rFonts w:hint="eastAsia" w:ascii="宋体" w:hAnsi="宋体" w:cs="宋体"/>
                <w:kern w:val="0"/>
                <w:sz w:val="24"/>
              </w:rPr>
              <w:br w:type="textWrapping"/>
            </w:r>
            <w:r>
              <w:rPr>
                <w:rFonts w:hint="eastAsia" w:ascii="宋体" w:hAnsi="宋体" w:cs="宋体"/>
                <w:kern w:val="0"/>
                <w:sz w:val="24"/>
              </w:rPr>
              <w:t>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r>
              <w:rPr>
                <w:rFonts w:hint="eastAsia" w:ascii="宋体" w:hAnsi="宋体" w:cs="宋体"/>
                <w:kern w:val="0"/>
                <w:sz w:val="24"/>
              </w:rPr>
              <w:t>指标1：</w:t>
            </w:r>
            <w:r>
              <w:rPr>
                <w:rFonts w:hint="eastAsia" w:ascii="宋体" w:hAnsi="宋体" w:cs="宋体"/>
                <w:kern w:val="0"/>
                <w:sz w:val="24"/>
                <w:lang w:val="en-US" w:eastAsia="zh-CN"/>
              </w:rPr>
              <w:t>总体</w:t>
            </w:r>
            <w:r>
              <w:rPr>
                <w:rFonts w:hint="eastAsia" w:ascii="宋体" w:hAnsi="宋体" w:cs="宋体"/>
                <w:kern w:val="0"/>
                <w:sz w:val="24"/>
              </w:rPr>
              <w:t>工业增加值</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lang w:eastAsia="zh-CN"/>
              </w:rPr>
            </w:pPr>
            <w:r>
              <w:rPr>
                <w:rFonts w:hint="eastAsia" w:ascii="宋体" w:hAnsi="宋体" w:eastAsia="宋体" w:cs="宋体"/>
                <w:kern w:val="0"/>
                <w:sz w:val="24"/>
              </w:rPr>
              <w:t>≧</w:t>
            </w:r>
            <w:r>
              <w:rPr>
                <w:rFonts w:hint="eastAsia" w:ascii="宋体" w:hAnsi="宋体" w:cs="宋体"/>
                <w:kern w:val="0"/>
                <w:sz w:val="24"/>
                <w:lang w:val="en-US" w:eastAsia="zh-CN"/>
              </w:rPr>
              <w:t>212</w:t>
            </w:r>
            <w:r>
              <w:rPr>
                <w:rFonts w:hint="eastAsia" w:ascii="宋体" w:hAnsi="宋体" w:cs="宋体"/>
                <w:kern w:val="0"/>
                <w:sz w:val="24"/>
              </w:rPr>
              <w:t>亿元</w:t>
            </w:r>
          </w:p>
        </w:tc>
      </w:tr>
      <w:tr>
        <w:tblPrEx>
          <w:tblCellMar>
            <w:top w:w="0" w:type="dxa"/>
            <w:left w:w="108" w:type="dxa"/>
            <w:bottom w:w="0" w:type="dxa"/>
            <w:right w:w="108" w:type="dxa"/>
          </w:tblCellMar>
        </w:tblPrEx>
        <w:trPr>
          <w:trHeight w:val="1780"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lang w:eastAsia="zh-CN"/>
              </w:rPr>
            </w:pPr>
            <w:r>
              <w:rPr>
                <w:rFonts w:hint="eastAsia" w:ascii="宋体" w:hAnsi="宋体" w:cs="宋体"/>
                <w:kern w:val="0"/>
                <w:sz w:val="24"/>
                <w:lang w:eastAsia="zh-CN"/>
              </w:rPr>
              <w:t>社会效益指标</w:t>
            </w:r>
          </w:p>
        </w:tc>
        <w:tc>
          <w:tcPr>
            <w:tcW w:w="33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rPr>
              <w:t>指标1：</w:t>
            </w:r>
            <w:r>
              <w:rPr>
                <w:rFonts w:hint="eastAsia" w:ascii="宋体" w:hAnsi="宋体" w:cs="宋体"/>
                <w:kern w:val="0"/>
                <w:sz w:val="24"/>
                <w:lang w:val="en-US" w:eastAsia="zh-CN"/>
              </w:rPr>
              <w:t>持续强化疫情防控工作</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守好“三道门”，严防输入性风险，落细落实“八项预警机制”，提高早发现能力；强化群防群治，切实切断传染途径，确保开发区疫情0发生。</w:t>
            </w:r>
          </w:p>
        </w:tc>
      </w:tr>
      <w:tr>
        <w:tblPrEx>
          <w:tblCellMar>
            <w:top w:w="0" w:type="dxa"/>
            <w:left w:w="108" w:type="dxa"/>
            <w:bottom w:w="0" w:type="dxa"/>
            <w:right w:w="108" w:type="dxa"/>
          </w:tblCellMar>
        </w:tblPrEx>
        <w:trPr>
          <w:trHeight w:val="1780"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cs="宋体"/>
                <w:kern w:val="0"/>
                <w:sz w:val="24"/>
                <w:lang w:eastAsia="zh-CN"/>
              </w:rPr>
            </w:pPr>
          </w:p>
        </w:tc>
        <w:tc>
          <w:tcPr>
            <w:tcW w:w="33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宋体"/>
                <w:kern w:val="0"/>
                <w:sz w:val="24"/>
              </w:rPr>
            </w:pPr>
            <w:r>
              <w:rPr>
                <w:rFonts w:hint="eastAsia" w:ascii="宋体" w:hAnsi="宋体" w:cs="宋体"/>
                <w:kern w:val="0"/>
                <w:sz w:val="24"/>
              </w:rPr>
              <w:t>指标2：</w:t>
            </w:r>
            <w:r>
              <w:rPr>
                <w:rFonts w:hint="eastAsia" w:ascii="宋体" w:hAnsi="宋体" w:cs="宋体"/>
                <w:kern w:val="0"/>
                <w:sz w:val="24"/>
                <w:lang w:val="en-US" w:eastAsia="zh-CN"/>
              </w:rPr>
              <w:t>树牢总目标，坚定不移维护社会大局和谐稳定</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落实4个推进，即：推进指挥调度向实战化转变，推进社会面防控向精细化转变，推进社会治理工作向法制化转变，推进民族团结向深度交融转变。</w:t>
            </w:r>
          </w:p>
        </w:tc>
      </w:tr>
      <w:tr>
        <w:tblPrEx>
          <w:tblCellMar>
            <w:top w:w="0" w:type="dxa"/>
            <w:left w:w="108" w:type="dxa"/>
            <w:bottom w:w="0" w:type="dxa"/>
            <w:right w:w="108" w:type="dxa"/>
          </w:tblCellMar>
        </w:tblPrEx>
        <w:trPr>
          <w:trHeight w:val="1870"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p>
        </w:tc>
        <w:tc>
          <w:tcPr>
            <w:tcW w:w="33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rPr>
              <w:t>指标</w:t>
            </w:r>
            <w:r>
              <w:rPr>
                <w:rFonts w:hint="eastAsia" w:ascii="宋体" w:hAnsi="宋体" w:cs="宋体"/>
                <w:kern w:val="0"/>
                <w:sz w:val="24"/>
                <w:lang w:val="en-US" w:eastAsia="zh-CN"/>
              </w:rPr>
              <w:t>3</w:t>
            </w:r>
            <w:r>
              <w:rPr>
                <w:rFonts w:hint="eastAsia" w:ascii="宋体" w:hAnsi="宋体" w:cs="宋体"/>
                <w:kern w:val="0"/>
                <w:sz w:val="24"/>
              </w:rPr>
              <w:t>：</w:t>
            </w:r>
            <w:r>
              <w:rPr>
                <w:rFonts w:hint="eastAsia" w:ascii="宋体" w:hAnsi="宋体" w:cs="宋体"/>
                <w:kern w:val="0"/>
                <w:sz w:val="24"/>
                <w:lang w:val="en-US" w:eastAsia="zh-CN"/>
              </w:rPr>
              <w:t>坚持服务与监管并重，在持续提升“六个能力”上时限新突破</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有效做到5个持续，即：持续提升政务服务能力、持续提升生产服务能力、持续提升生活服务能力、持续提升生态环境监测能力、持续提升安全生产监管能力。</w:t>
            </w:r>
          </w:p>
        </w:tc>
      </w:tr>
      <w:tr>
        <w:tblPrEx>
          <w:tblCellMar>
            <w:top w:w="0" w:type="dxa"/>
            <w:left w:w="108" w:type="dxa"/>
            <w:bottom w:w="0" w:type="dxa"/>
            <w:right w:w="108" w:type="dxa"/>
          </w:tblCellMar>
        </w:tblPrEx>
        <w:trPr>
          <w:trHeight w:val="1870"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kern w:val="0"/>
                <w:sz w:val="24"/>
                <w:lang w:val="en-US" w:eastAsia="zh-CN"/>
              </w:rPr>
            </w:pPr>
            <w:r>
              <w:rPr>
                <w:rFonts w:hint="eastAsia" w:ascii="宋体" w:hAnsi="宋体" w:cs="宋体"/>
                <w:kern w:val="0"/>
                <w:sz w:val="24"/>
                <w:lang w:val="en-US" w:eastAsia="zh-CN"/>
              </w:rPr>
              <w:t>生态效益指标</w:t>
            </w:r>
          </w:p>
        </w:tc>
        <w:tc>
          <w:tcPr>
            <w:tcW w:w="33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宋体"/>
                <w:kern w:val="0"/>
                <w:sz w:val="24"/>
                <w:lang w:val="en-US" w:eastAsia="zh-CN"/>
              </w:rPr>
            </w:pPr>
            <w:r>
              <w:rPr>
                <w:rFonts w:hint="eastAsia" w:ascii="宋体" w:hAnsi="宋体" w:cs="宋体"/>
                <w:kern w:val="0"/>
                <w:sz w:val="24"/>
                <w:lang w:val="en-US" w:eastAsia="zh-CN"/>
              </w:rPr>
              <w:t>指标1：大幅提升准东生态环境治理水平，坚决落实绿水青山的新发展理念</w:t>
            </w:r>
          </w:p>
        </w:tc>
        <w:tc>
          <w:tcPr>
            <w:tcW w:w="231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宋体"/>
                <w:kern w:val="0"/>
                <w:sz w:val="24"/>
                <w:lang w:val="en-US" w:eastAsia="zh-CN"/>
              </w:rPr>
            </w:pPr>
            <w:r>
              <w:rPr>
                <w:rFonts w:hint="eastAsia" w:ascii="宋体" w:hAnsi="宋体" w:cs="宋体"/>
                <w:kern w:val="0"/>
                <w:sz w:val="24"/>
                <w:lang w:val="en-US" w:eastAsia="zh-CN"/>
              </w:rPr>
              <w:t>积极推进工业废水资源化利用，推动绿色低碳发展，开展垃圾减量专项行动，创造绿色生活方式。</w:t>
            </w:r>
          </w:p>
        </w:tc>
      </w:tr>
      <w:tr>
        <w:tblPrEx>
          <w:tblCellMar>
            <w:top w:w="0" w:type="dxa"/>
            <w:left w:w="108" w:type="dxa"/>
            <w:bottom w:w="0" w:type="dxa"/>
            <w:right w:w="108" w:type="dxa"/>
          </w:tblCellMar>
        </w:tblPrEx>
        <w:trPr>
          <w:trHeight w:val="1433"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满意度</w:t>
            </w:r>
            <w:r>
              <w:rPr>
                <w:rFonts w:hint="eastAsia" w:ascii="宋体" w:hAnsi="宋体" w:cs="宋体"/>
                <w:kern w:val="0"/>
                <w:sz w:val="24"/>
              </w:rPr>
              <w:br w:type="textWrapping"/>
            </w:r>
            <w:r>
              <w:rPr>
                <w:rFonts w:hint="eastAsia" w:ascii="宋体" w:hAnsi="宋体" w:cs="宋体"/>
                <w:kern w:val="0"/>
                <w:sz w:val="24"/>
              </w:rPr>
              <w:t>指标</w:t>
            </w:r>
          </w:p>
        </w:tc>
        <w:tc>
          <w:tcPr>
            <w:tcW w:w="1500" w:type="dxa"/>
            <w:gridSpan w:val="2"/>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kern w:val="0"/>
                <w:sz w:val="24"/>
              </w:rPr>
            </w:pPr>
            <w:r>
              <w:rPr>
                <w:rFonts w:hint="eastAsia" w:ascii="宋体" w:hAnsi="宋体" w:cs="宋体"/>
                <w:kern w:val="0"/>
                <w:sz w:val="24"/>
              </w:rPr>
              <w:t>满意度指标</w:t>
            </w: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指标1：</w:t>
            </w:r>
            <w:r>
              <w:rPr>
                <w:rFonts w:hint="eastAsia" w:ascii="宋体" w:hAnsi="宋体" w:cs="宋体"/>
                <w:kern w:val="0"/>
                <w:sz w:val="24"/>
                <w:lang w:eastAsia="zh-CN"/>
              </w:rPr>
              <w:t>社会公众满意度</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lang w:val="en-US"/>
              </w:rPr>
            </w:pPr>
            <w:r>
              <w:rPr>
                <w:rFonts w:hint="eastAsia" w:ascii="宋体" w:hAnsi="宋体" w:cs="宋体"/>
                <w:kern w:val="0"/>
                <w:sz w:val="24"/>
                <w:lang w:eastAsia="zh-CN"/>
              </w:rPr>
              <w:t>提升政务服务水平，社会公众对政府服务满意度指数达到</w:t>
            </w:r>
            <w:r>
              <w:rPr>
                <w:rFonts w:hint="eastAsia" w:ascii="宋体" w:hAnsi="宋体" w:cs="宋体"/>
                <w:kern w:val="0"/>
                <w:sz w:val="24"/>
                <w:lang w:val="en-US" w:eastAsia="zh-CN"/>
              </w:rPr>
              <w:t>90%以上</w:t>
            </w:r>
          </w:p>
        </w:tc>
      </w:tr>
      <w:tr>
        <w:tblPrEx>
          <w:tblCellMar>
            <w:top w:w="0" w:type="dxa"/>
            <w:left w:w="108" w:type="dxa"/>
            <w:bottom w:w="0" w:type="dxa"/>
            <w:right w:w="108" w:type="dxa"/>
          </w:tblCellMar>
        </w:tblPrEx>
        <w:trPr>
          <w:trHeight w:val="939" w:hRule="atLeast"/>
        </w:trPr>
        <w:tc>
          <w:tcPr>
            <w:tcW w:w="6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1500" w:type="dxa"/>
            <w:gridSpan w:val="2"/>
            <w:vMerge w:val="continue"/>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kern w:val="0"/>
                <w:sz w:val="24"/>
              </w:rPr>
            </w:pPr>
          </w:p>
        </w:tc>
        <w:tc>
          <w:tcPr>
            <w:tcW w:w="3345"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eastAsia="zh-CN"/>
              </w:rPr>
            </w:pPr>
            <w:r>
              <w:rPr>
                <w:rFonts w:hint="eastAsia" w:ascii="宋体" w:hAnsi="宋体" w:cs="宋体"/>
                <w:kern w:val="0"/>
                <w:sz w:val="24"/>
              </w:rPr>
              <w:t>指标2：</w:t>
            </w:r>
            <w:r>
              <w:rPr>
                <w:rFonts w:hint="eastAsia" w:ascii="宋体" w:hAnsi="宋体" w:cs="宋体"/>
                <w:kern w:val="0"/>
                <w:sz w:val="24"/>
                <w:lang w:eastAsia="zh-CN"/>
              </w:rPr>
              <w:t>居民幸福感指数</w:t>
            </w:r>
          </w:p>
        </w:tc>
        <w:tc>
          <w:tcPr>
            <w:tcW w:w="231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kern w:val="0"/>
                <w:sz w:val="24"/>
                <w:lang w:val="en-US" w:eastAsia="zh-CN"/>
              </w:rPr>
            </w:pPr>
            <w:r>
              <w:rPr>
                <w:rFonts w:hint="eastAsia" w:ascii="宋体" w:hAnsi="宋体" w:cs="宋体"/>
                <w:kern w:val="0"/>
                <w:sz w:val="24"/>
                <w:lang w:eastAsia="zh-CN"/>
              </w:rPr>
              <w:t>居民生活幸福感指数达</w:t>
            </w:r>
            <w:r>
              <w:rPr>
                <w:rFonts w:hint="eastAsia" w:ascii="宋体" w:hAnsi="宋体" w:cs="宋体"/>
                <w:kern w:val="0"/>
                <w:sz w:val="24"/>
                <w:lang w:val="en-US" w:eastAsia="zh-CN"/>
              </w:rPr>
              <w:t>90%以上</w:t>
            </w:r>
          </w:p>
        </w:tc>
      </w:tr>
    </w:tbl>
    <w:p>
      <w:pPr>
        <w:rPr>
          <w:rFonts w:ascii="黑体" w:hAnsi="黑体"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DC"/>
    <w:rsid w:val="00944B81"/>
    <w:rsid w:val="00A33FFC"/>
    <w:rsid w:val="00BE22DC"/>
    <w:rsid w:val="00D85033"/>
    <w:rsid w:val="00E357C5"/>
    <w:rsid w:val="01DF6E2A"/>
    <w:rsid w:val="020E50A5"/>
    <w:rsid w:val="05524864"/>
    <w:rsid w:val="0A6127AC"/>
    <w:rsid w:val="0B347F61"/>
    <w:rsid w:val="0BDB37B6"/>
    <w:rsid w:val="0CE75D44"/>
    <w:rsid w:val="0CF90ABD"/>
    <w:rsid w:val="0D2D13F8"/>
    <w:rsid w:val="0E5A2919"/>
    <w:rsid w:val="0F1502B9"/>
    <w:rsid w:val="16E04AE1"/>
    <w:rsid w:val="178179FC"/>
    <w:rsid w:val="193719B3"/>
    <w:rsid w:val="1C4C5D7C"/>
    <w:rsid w:val="1F1554B2"/>
    <w:rsid w:val="1F956486"/>
    <w:rsid w:val="223C50DF"/>
    <w:rsid w:val="258A7D41"/>
    <w:rsid w:val="25FD232F"/>
    <w:rsid w:val="27C55AEA"/>
    <w:rsid w:val="28070701"/>
    <w:rsid w:val="28100BE4"/>
    <w:rsid w:val="2B9C65F1"/>
    <w:rsid w:val="2CD41BDF"/>
    <w:rsid w:val="2D7208E7"/>
    <w:rsid w:val="2DCE4147"/>
    <w:rsid w:val="2E62683D"/>
    <w:rsid w:val="35252864"/>
    <w:rsid w:val="35ED2B90"/>
    <w:rsid w:val="369A053D"/>
    <w:rsid w:val="3C9A672A"/>
    <w:rsid w:val="40045104"/>
    <w:rsid w:val="40175EA1"/>
    <w:rsid w:val="42653287"/>
    <w:rsid w:val="43020B9B"/>
    <w:rsid w:val="48325216"/>
    <w:rsid w:val="49326AF7"/>
    <w:rsid w:val="4A196394"/>
    <w:rsid w:val="4CF258F6"/>
    <w:rsid w:val="51D80E1B"/>
    <w:rsid w:val="52104C19"/>
    <w:rsid w:val="544D498C"/>
    <w:rsid w:val="55AD598E"/>
    <w:rsid w:val="592B2CB4"/>
    <w:rsid w:val="59CF642D"/>
    <w:rsid w:val="59FA621D"/>
    <w:rsid w:val="651409A1"/>
    <w:rsid w:val="66373957"/>
    <w:rsid w:val="67626741"/>
    <w:rsid w:val="67EC51CD"/>
    <w:rsid w:val="69E472D2"/>
    <w:rsid w:val="6A48613F"/>
    <w:rsid w:val="6A766D38"/>
    <w:rsid w:val="6B864986"/>
    <w:rsid w:val="6C4C1BE8"/>
    <w:rsid w:val="70812BEF"/>
    <w:rsid w:val="71417E0A"/>
    <w:rsid w:val="7270526C"/>
    <w:rsid w:val="74990010"/>
    <w:rsid w:val="757521E0"/>
    <w:rsid w:val="767E01D9"/>
    <w:rsid w:val="78D13000"/>
    <w:rsid w:val="78D37F13"/>
    <w:rsid w:val="7A506ED8"/>
    <w:rsid w:val="7E47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131</Words>
  <Characters>750</Characters>
  <Lines>6</Lines>
  <Paragraphs>1</Paragraphs>
  <TotalTime>1</TotalTime>
  <ScaleCrop>false</ScaleCrop>
  <LinksUpToDate>false</LinksUpToDate>
  <CharactersWithSpaces>880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2019-02-25T10:59:00Z</dcterms:created>
  <dc:creator>闫超</dc:creator>
  <cp:lastModifiedBy>Administrator</cp:lastModifiedBy>
  <cp:lastPrinted>2021-03-17T02:40:00Z</cp:lastPrinted>
  <dcterms:modified xsi:type="dcterms:W3CDTF">2023-08-15T10:16:24Z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